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2DDABF" w14:textId="5F63CB32" w:rsidR="0031515E" w:rsidRPr="00DF7E07" w:rsidRDefault="0031515E" w:rsidP="0031515E">
      <w:pPr>
        <w:pStyle w:val="3GPPHeader"/>
        <w:spacing w:after="60"/>
        <w:rPr>
          <w:sz w:val="32"/>
          <w:szCs w:val="32"/>
        </w:rPr>
      </w:pPr>
      <w:bookmarkStart w:id="0" w:name="_GoBack"/>
      <w:bookmarkEnd w:id="0"/>
      <w:r w:rsidRPr="00DF7E07">
        <w:rPr>
          <w:rFonts w:eastAsia="MS Mincho" w:cs="Arial"/>
          <w:bCs/>
          <w:sz w:val="28"/>
          <w:lang w:eastAsia="ja-JP"/>
        </w:rPr>
        <w:t>3GPP TSG-RAN WG1 Meeting #9</w:t>
      </w:r>
      <w:r>
        <w:rPr>
          <w:rFonts w:eastAsia="MS Mincho" w:cs="Arial"/>
          <w:bCs/>
          <w:sz w:val="28"/>
          <w:lang w:eastAsia="ja-JP"/>
        </w:rPr>
        <w:t>7</w:t>
      </w:r>
      <w:r w:rsidRPr="00DF7E07">
        <w:tab/>
      </w:r>
      <w:r w:rsidRPr="00DF7E07">
        <w:rPr>
          <w:sz w:val="32"/>
          <w:szCs w:val="32"/>
        </w:rPr>
        <w:t>R1</w:t>
      </w:r>
      <w:r w:rsidR="00EE7A55" w:rsidRPr="00EE7A55">
        <w:rPr>
          <w:sz w:val="32"/>
          <w:szCs w:val="32"/>
        </w:rPr>
        <w:t>-1905960</w:t>
      </w:r>
    </w:p>
    <w:p w14:paraId="382DC54D" w14:textId="77777777" w:rsidR="0031515E" w:rsidRDefault="0031515E" w:rsidP="0031515E">
      <w:pPr>
        <w:pStyle w:val="3GPPHeader"/>
        <w:rPr>
          <w:szCs w:val="22"/>
        </w:rPr>
      </w:pPr>
      <w:r>
        <w:rPr>
          <w:rFonts w:eastAsia="MS Mincho" w:cs="Arial"/>
          <w:bCs/>
          <w:sz w:val="28"/>
          <w:lang w:eastAsia="ja-JP"/>
        </w:rPr>
        <w:t>Reno, USA, 13</w:t>
      </w:r>
      <w:r w:rsidRPr="00C312B7">
        <w:rPr>
          <w:rFonts w:eastAsia="MS Mincho" w:cs="Arial"/>
          <w:bCs/>
          <w:sz w:val="28"/>
          <w:vertAlign w:val="superscript"/>
          <w:lang w:eastAsia="ja-JP"/>
        </w:rPr>
        <w:t>th</w:t>
      </w:r>
      <w:r>
        <w:rPr>
          <w:rFonts w:eastAsia="MS Mincho" w:cs="Arial"/>
          <w:bCs/>
          <w:sz w:val="28"/>
          <w:lang w:eastAsia="ja-JP"/>
        </w:rPr>
        <w:t xml:space="preserve"> – 17</w:t>
      </w:r>
      <w:r w:rsidRPr="00C312B7">
        <w:rPr>
          <w:rFonts w:eastAsia="MS Mincho" w:cs="Arial"/>
          <w:bCs/>
          <w:sz w:val="28"/>
          <w:vertAlign w:val="superscript"/>
          <w:lang w:eastAsia="ja-JP"/>
        </w:rPr>
        <w:t>th</w:t>
      </w:r>
      <w:r>
        <w:rPr>
          <w:rFonts w:eastAsia="MS Mincho" w:cs="Arial"/>
          <w:bCs/>
          <w:sz w:val="28"/>
          <w:lang w:eastAsia="ja-JP"/>
        </w:rPr>
        <w:t xml:space="preserve"> May 2019</w:t>
      </w:r>
    </w:p>
    <w:p w14:paraId="0F4D6AE3" w14:textId="77777777" w:rsidR="00E76D10" w:rsidRDefault="00E76D10" w:rsidP="00311702">
      <w:pPr>
        <w:pStyle w:val="3GPPHeader"/>
        <w:rPr>
          <w:sz w:val="22"/>
          <w:szCs w:val="22"/>
          <w:lang w:val="en-US"/>
        </w:rPr>
      </w:pPr>
    </w:p>
    <w:p w14:paraId="3C6869D1" w14:textId="50D17A4B" w:rsidR="00E90E49" w:rsidRPr="001D78EA" w:rsidRDefault="00E90E49" w:rsidP="00311702">
      <w:pPr>
        <w:pStyle w:val="3GPPHeader"/>
        <w:rPr>
          <w:sz w:val="22"/>
          <w:szCs w:val="22"/>
          <w:lang w:val="en-US"/>
        </w:rPr>
      </w:pPr>
      <w:r w:rsidRPr="00E76D10">
        <w:rPr>
          <w:sz w:val="22"/>
          <w:szCs w:val="22"/>
          <w:lang w:val="en-US"/>
        </w:rPr>
        <w:t>Agenda Item:</w:t>
      </w:r>
      <w:r w:rsidRPr="00E76D10">
        <w:rPr>
          <w:sz w:val="22"/>
          <w:szCs w:val="22"/>
          <w:lang w:val="en-US"/>
        </w:rPr>
        <w:tab/>
      </w:r>
      <w:r w:rsidR="00905330" w:rsidRPr="00E76D10">
        <w:rPr>
          <w:sz w:val="22"/>
          <w:szCs w:val="22"/>
          <w:lang w:val="en-US"/>
        </w:rPr>
        <w:t>6.2.1.</w:t>
      </w:r>
      <w:r w:rsidR="002B3ADE" w:rsidRPr="00E76D10">
        <w:rPr>
          <w:sz w:val="22"/>
          <w:szCs w:val="22"/>
          <w:lang w:val="en-US"/>
        </w:rPr>
        <w:t>5</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524A5377" w:rsidR="00E90E49" w:rsidRPr="00CE0424" w:rsidRDefault="003D3C45" w:rsidP="00311702">
      <w:pPr>
        <w:pStyle w:val="3GPPHeader"/>
        <w:rPr>
          <w:sz w:val="22"/>
          <w:szCs w:val="22"/>
        </w:rPr>
      </w:pPr>
      <w:r>
        <w:rPr>
          <w:sz w:val="22"/>
          <w:szCs w:val="22"/>
        </w:rPr>
        <w:t>Title:</w:t>
      </w:r>
      <w:r w:rsidR="00E90E49" w:rsidRPr="00CE0424">
        <w:rPr>
          <w:sz w:val="22"/>
          <w:szCs w:val="22"/>
        </w:rPr>
        <w:tab/>
      </w:r>
      <w:r w:rsidR="00D17860">
        <w:rPr>
          <w:sz w:val="22"/>
          <w:lang w:eastAsia="x-none"/>
        </w:rPr>
        <w:t>Q</w:t>
      </w:r>
      <w:r w:rsidR="005E5DD0" w:rsidRPr="005E5DD0">
        <w:rPr>
          <w:sz w:val="22"/>
          <w:lang w:eastAsia="x-none"/>
        </w:rPr>
        <w:t>uality report in Msg3 and connected mode in LTE-MTC</w:t>
      </w:r>
    </w:p>
    <w:p w14:paraId="58D4CB54" w14:textId="38BECDEC" w:rsidR="00E90E49" w:rsidRPr="00905330" w:rsidRDefault="00E90E49" w:rsidP="00D546FF">
      <w:pPr>
        <w:pStyle w:val="3GPPHeader"/>
        <w:rPr>
          <w:sz w:val="22"/>
          <w:szCs w:val="22"/>
        </w:rPr>
      </w:pPr>
      <w:r w:rsidRPr="00CE0424">
        <w:rPr>
          <w:sz w:val="22"/>
          <w:szCs w:val="22"/>
        </w:rPr>
        <w:t>Document for:</w:t>
      </w:r>
      <w:r w:rsidRPr="00CE0424">
        <w:rPr>
          <w:sz w:val="22"/>
          <w:szCs w:val="22"/>
        </w:rPr>
        <w:tab/>
      </w:r>
      <w:r w:rsidR="00905330" w:rsidRPr="00905330">
        <w:rPr>
          <w:sz w:val="22"/>
          <w:szCs w:val="22"/>
        </w:rPr>
        <w:t>Discussion and</w:t>
      </w:r>
      <w:r w:rsidRPr="00905330">
        <w:rPr>
          <w:sz w:val="22"/>
          <w:szCs w:val="22"/>
        </w:rPr>
        <w:t xml:space="preserve"> Decision</w:t>
      </w:r>
    </w:p>
    <w:p w14:paraId="76893D37" w14:textId="77777777" w:rsidR="00E90E49" w:rsidRPr="00CE0424" w:rsidRDefault="00E90E49" w:rsidP="00E90E49"/>
    <w:p w14:paraId="09FE4FCF" w14:textId="0AEEAB08" w:rsidR="00E90E49" w:rsidRDefault="00230D18" w:rsidP="00CE0424">
      <w:pPr>
        <w:pStyle w:val="Heading1"/>
      </w:pPr>
      <w:r>
        <w:t>1</w:t>
      </w:r>
      <w:r>
        <w:tab/>
      </w:r>
      <w:r w:rsidR="00E90E49" w:rsidRPr="00CE0424">
        <w:t>Introduction</w:t>
      </w:r>
    </w:p>
    <w:p w14:paraId="054924B2" w14:textId="137CA502" w:rsidR="00787507" w:rsidRPr="00787507" w:rsidRDefault="00787507" w:rsidP="00787507">
      <w:pPr>
        <w:pStyle w:val="BodyText"/>
        <w:rPr>
          <w:rFonts w:cs="Arial"/>
        </w:rPr>
      </w:pPr>
      <w:r w:rsidRPr="00787507">
        <w:rPr>
          <w:rFonts w:cs="Arial"/>
        </w:rPr>
        <w:t xml:space="preserve">The Rel-16 work item </w:t>
      </w:r>
      <w:r w:rsidR="007E0F6C">
        <w:rPr>
          <w:rFonts w:cs="Arial"/>
        </w:rPr>
        <w:t xml:space="preserve">description (WID) </w:t>
      </w:r>
      <w:r w:rsidRPr="00787507">
        <w:rPr>
          <w:rFonts w:cs="Arial"/>
        </w:rPr>
        <w:t xml:space="preserve">on “Additional MTC enhancements for LTE” </w:t>
      </w:r>
      <w:r w:rsidRPr="00787507">
        <w:rPr>
          <w:rFonts w:cs="Arial"/>
        </w:rPr>
        <w:fldChar w:fldCharType="begin"/>
      </w:r>
      <w:r w:rsidRPr="00787507">
        <w:rPr>
          <w:rFonts w:cs="Arial"/>
        </w:rPr>
        <w:instrText xml:space="preserve"> REF _Ref520979429 \r \h </w:instrText>
      </w:r>
      <w:r w:rsidRPr="00787507">
        <w:rPr>
          <w:rFonts w:cs="Arial"/>
        </w:rPr>
      </w:r>
      <w:r w:rsidRPr="00787507">
        <w:rPr>
          <w:rFonts w:cs="Arial"/>
        </w:rPr>
        <w:fldChar w:fldCharType="separate"/>
      </w:r>
      <w:r w:rsidR="006E559D">
        <w:rPr>
          <w:rFonts w:cs="Arial"/>
        </w:rPr>
        <w:t>[1]</w:t>
      </w:r>
      <w:r w:rsidRPr="00787507">
        <w:rPr>
          <w:rFonts w:cs="Arial"/>
        </w:rPr>
        <w:fldChar w:fldCharType="end"/>
      </w:r>
      <w:r w:rsidRPr="00787507">
        <w:rPr>
          <w:rFonts w:cs="Arial"/>
        </w:rPr>
        <w:t xml:space="preserve"> includes the following objectives for improvement of DL transmission efficiency and/or UE power consumption for BL/CE UEs.</w:t>
      </w:r>
    </w:p>
    <w:p w14:paraId="0BAAE038" w14:textId="3488E078" w:rsidR="003179AA" w:rsidRDefault="003179AA" w:rsidP="003179AA">
      <w:pPr>
        <w:numPr>
          <w:ilvl w:val="0"/>
          <w:numId w:val="36"/>
        </w:numPr>
        <w:spacing w:after="0"/>
        <w:textAlignment w:val="auto"/>
        <w:rPr>
          <w:bCs/>
          <w:lang w:eastAsia="en-US"/>
        </w:rPr>
      </w:pPr>
      <w:bookmarkStart w:id="1" w:name="_Hlk515907705"/>
      <w:r>
        <w:rPr>
          <w:bCs/>
        </w:rPr>
        <w:t xml:space="preserve">Specify quality report in </w:t>
      </w:r>
      <w:r w:rsidR="004358E2">
        <w:rPr>
          <w:bCs/>
        </w:rPr>
        <w:t>Msg</w:t>
      </w:r>
      <w:r>
        <w:rPr>
          <w:bCs/>
        </w:rPr>
        <w:t>3 at least for EDT [RAN1, RAN2, RAN4]</w:t>
      </w:r>
    </w:p>
    <w:p w14:paraId="35688528" w14:textId="545C1B89" w:rsidR="003179AA" w:rsidRDefault="003179AA" w:rsidP="003179AA">
      <w:pPr>
        <w:numPr>
          <w:ilvl w:val="0"/>
          <w:numId w:val="36"/>
        </w:numPr>
        <w:spacing w:after="0"/>
        <w:textAlignment w:val="auto"/>
        <w:rPr>
          <w:bCs/>
        </w:rPr>
      </w:pPr>
      <w:r>
        <w:rPr>
          <w:bCs/>
        </w:rPr>
        <w:t>Specify aperiodic quality report in connected mode using same quality definition as in Msg3 [RAN1, RAN2, RAN4]</w:t>
      </w:r>
      <w:bookmarkEnd w:id="1"/>
    </w:p>
    <w:p w14:paraId="6C993A6C" w14:textId="3BD09ADD" w:rsidR="00C3418B" w:rsidRDefault="00F204C5" w:rsidP="00F204C5">
      <w:pPr>
        <w:tabs>
          <w:tab w:val="left" w:pos="3210"/>
        </w:tabs>
        <w:spacing w:after="0"/>
        <w:textAlignment w:val="auto"/>
        <w:rPr>
          <w:bCs/>
        </w:rPr>
      </w:pPr>
      <w:r>
        <w:rPr>
          <w:bCs/>
        </w:rPr>
        <w:tab/>
      </w:r>
    </w:p>
    <w:p w14:paraId="7C48702B" w14:textId="7328381F" w:rsidR="00477768" w:rsidRDefault="000540EE" w:rsidP="00CE0424">
      <w:pPr>
        <w:pStyle w:val="BodyText"/>
        <w:rPr>
          <w:rFonts w:cs="Arial"/>
          <w:bCs/>
        </w:rPr>
      </w:pPr>
      <w:r>
        <w:t>E</w:t>
      </w:r>
      <w:r w:rsidR="00DB5212">
        <w:t xml:space="preserve">arlier RAN1 and RAN2 agreements are listed in </w:t>
      </w:r>
      <w:r w:rsidR="00DB5212">
        <w:fldChar w:fldCharType="begin"/>
      </w:r>
      <w:r w:rsidR="00DB5212">
        <w:instrText xml:space="preserve"> REF _Ref7522629 \r \h </w:instrText>
      </w:r>
      <w:r w:rsidR="00DB5212">
        <w:fldChar w:fldCharType="separate"/>
      </w:r>
      <w:r w:rsidR="006E559D">
        <w:t>[2]</w:t>
      </w:r>
      <w:r w:rsidR="00DB5212">
        <w:fldChar w:fldCharType="end"/>
      </w:r>
      <w:r w:rsidR="00DB5212">
        <w:t xml:space="preserve"> and</w:t>
      </w:r>
      <w:r>
        <w:t xml:space="preserve"> Section 1.6 of</w:t>
      </w:r>
      <w:r w:rsidR="00DB5212">
        <w:t xml:space="preserve"> </w:t>
      </w:r>
      <w:r w:rsidR="00DB5212">
        <w:fldChar w:fldCharType="begin"/>
      </w:r>
      <w:r w:rsidR="00DB5212">
        <w:instrText xml:space="preserve"> REF _Ref7522630 \r \h </w:instrText>
      </w:r>
      <w:r w:rsidR="00DB5212">
        <w:fldChar w:fldCharType="separate"/>
      </w:r>
      <w:r w:rsidR="006E559D">
        <w:t>[3]</w:t>
      </w:r>
      <w:r w:rsidR="00DB5212">
        <w:fldChar w:fldCharType="end"/>
      </w:r>
      <w:r w:rsidR="00F2364D">
        <w:t>, respectively</w:t>
      </w:r>
      <w:r w:rsidR="00DB5212">
        <w:t>.</w:t>
      </w:r>
      <w:r w:rsidR="00E011BD">
        <w:t xml:space="preserve"> </w:t>
      </w:r>
      <w:bookmarkStart w:id="2" w:name="_Hlk7523812"/>
      <w:r w:rsidR="00E011BD">
        <w:t xml:space="preserve">RAN1 </w:t>
      </w:r>
      <w:r w:rsidR="00AB3251">
        <w:t xml:space="preserve">sent questions to RAN2 in </w:t>
      </w:r>
      <w:r w:rsidR="00AB3251">
        <w:fldChar w:fldCharType="begin"/>
      </w:r>
      <w:r w:rsidR="00AB3251">
        <w:instrText xml:space="preserve"> REF _Ref7523779 \r \h </w:instrText>
      </w:r>
      <w:r w:rsidR="00AB3251">
        <w:fldChar w:fldCharType="separate"/>
      </w:r>
      <w:r w:rsidR="006E559D">
        <w:t>[4]</w:t>
      </w:r>
      <w:r w:rsidR="00AB3251">
        <w:fldChar w:fldCharType="end"/>
      </w:r>
      <w:r w:rsidR="00AB3251">
        <w:t xml:space="preserve"> and received a</w:t>
      </w:r>
      <w:r w:rsidR="001934DB">
        <w:t xml:space="preserve"> </w:t>
      </w:r>
      <w:r w:rsidR="00AB3251">
        <w:t xml:space="preserve">response in </w:t>
      </w:r>
      <w:r w:rsidR="00AB3251">
        <w:fldChar w:fldCharType="begin"/>
      </w:r>
      <w:r w:rsidR="00AB3251">
        <w:instrText xml:space="preserve"> REF _Ref7523781 \r \h </w:instrText>
      </w:r>
      <w:r w:rsidR="00AB3251">
        <w:fldChar w:fldCharType="separate"/>
      </w:r>
      <w:r w:rsidR="006E559D">
        <w:t>[5]</w:t>
      </w:r>
      <w:r w:rsidR="00AB3251">
        <w:fldChar w:fldCharType="end"/>
      </w:r>
      <w:r w:rsidR="00AB3251">
        <w:t>.</w:t>
      </w:r>
      <w:r w:rsidR="00DB5212">
        <w:t xml:space="preserve"> </w:t>
      </w:r>
      <w:bookmarkEnd w:id="2"/>
      <w:r w:rsidR="00905330">
        <w:t xml:space="preserve">In this contribution, we discuss </w:t>
      </w:r>
      <w:r w:rsidR="00153C37">
        <w:t xml:space="preserve">further aspects of </w:t>
      </w:r>
      <w:r w:rsidR="00905330" w:rsidRPr="00251DCA">
        <w:rPr>
          <w:rFonts w:cs="Arial"/>
          <w:bCs/>
        </w:rPr>
        <w:t xml:space="preserve">quality reporting for </w:t>
      </w:r>
      <w:r w:rsidR="00905330">
        <w:rPr>
          <w:rFonts w:cs="Arial"/>
          <w:bCs/>
        </w:rPr>
        <w:t>LTE</w:t>
      </w:r>
      <w:r w:rsidR="007C0A0E">
        <w:rPr>
          <w:rFonts w:cs="Arial"/>
          <w:bCs/>
        </w:rPr>
        <w:t>-</w:t>
      </w:r>
      <w:r w:rsidR="00905330">
        <w:rPr>
          <w:rFonts w:cs="Arial"/>
          <w:bCs/>
        </w:rPr>
        <w:t>MTC</w:t>
      </w:r>
      <w:r w:rsidR="00E14B2C">
        <w:rPr>
          <w:rFonts w:cs="Arial"/>
          <w:bCs/>
        </w:rPr>
        <w:t>.</w:t>
      </w:r>
    </w:p>
    <w:p w14:paraId="020415C4" w14:textId="77777777" w:rsidR="004000E8" w:rsidRPr="00CE0424" w:rsidRDefault="00230D18" w:rsidP="00CE0424">
      <w:pPr>
        <w:pStyle w:val="Heading1"/>
      </w:pPr>
      <w:bookmarkStart w:id="3" w:name="_Ref178064866"/>
      <w:r>
        <w:t>2</w:t>
      </w:r>
      <w:r>
        <w:tab/>
      </w:r>
      <w:r w:rsidR="004000E8" w:rsidRPr="00CE0424">
        <w:t>Discussion</w:t>
      </w:r>
      <w:bookmarkEnd w:id="3"/>
    </w:p>
    <w:p w14:paraId="71C3A24B" w14:textId="2DFE605A" w:rsidR="00F63950" w:rsidRDefault="00230D18" w:rsidP="00F63950">
      <w:pPr>
        <w:pStyle w:val="Heading2"/>
      </w:pPr>
      <w:r>
        <w:t>2.1</w:t>
      </w:r>
      <w:r>
        <w:tab/>
      </w:r>
      <w:r w:rsidR="00905330">
        <w:t>Background</w:t>
      </w:r>
    </w:p>
    <w:p w14:paraId="637AD52F" w14:textId="38E7F8D2" w:rsidR="00905330" w:rsidRDefault="00200D31" w:rsidP="00CE0424">
      <w:pPr>
        <w:pStyle w:val="BodyText"/>
        <w:rPr>
          <w:lang w:val="en-AU"/>
        </w:rPr>
      </w:pPr>
      <w:r>
        <w:t xml:space="preserve">Periodic and aperiodic </w:t>
      </w:r>
      <w:r w:rsidR="00905330">
        <w:t xml:space="preserve">CSI reporting </w:t>
      </w:r>
      <w:r w:rsidR="005A67AA">
        <w:rPr>
          <w:rFonts w:hint="eastAsia"/>
        </w:rPr>
        <w:t xml:space="preserve">is </w:t>
      </w:r>
      <w:r w:rsidR="00905330">
        <w:t>supported</w:t>
      </w:r>
      <w:r w:rsidR="005A67AA">
        <w:t xml:space="preserve"> in connected mode</w:t>
      </w:r>
      <w:r w:rsidR="00AE5858">
        <w:t xml:space="preserve"> in </w:t>
      </w:r>
      <w:r w:rsidR="006712CB">
        <w:t>CE</w:t>
      </w:r>
      <w:r w:rsidR="009F7677">
        <w:t xml:space="preserve"> </w:t>
      </w:r>
      <w:r w:rsidR="006712CB">
        <w:t>mode</w:t>
      </w:r>
      <w:r w:rsidR="009F7677">
        <w:t xml:space="preserve"> </w:t>
      </w:r>
      <w:r w:rsidR="006712CB">
        <w:t>A</w:t>
      </w:r>
      <w:r w:rsidR="00AE5858">
        <w:t xml:space="preserve"> but not in </w:t>
      </w:r>
      <w:r w:rsidR="006712CB">
        <w:t>CE</w:t>
      </w:r>
      <w:r w:rsidR="009F7677">
        <w:t xml:space="preserve"> </w:t>
      </w:r>
      <w:r w:rsidR="006712CB">
        <w:t>mode</w:t>
      </w:r>
      <w:r w:rsidR="009F7677">
        <w:t xml:space="preserve"> </w:t>
      </w:r>
      <w:r w:rsidR="006712CB">
        <w:t>B</w:t>
      </w:r>
      <w:r w:rsidR="008A5BDD">
        <w:rPr>
          <w:lang w:val="en-AU"/>
        </w:rPr>
        <w:t>. For periodic CSI reporting, PUCCH is used. For aperiodic CSI reporting, PUSCH is used according to section 7.2.1 of TS</w:t>
      </w:r>
      <w:r w:rsidR="00D801F8">
        <w:rPr>
          <w:lang w:val="en-AU"/>
        </w:rPr>
        <w:t xml:space="preserve"> </w:t>
      </w:r>
      <w:r w:rsidR="008A5BDD">
        <w:rPr>
          <w:lang w:val="en-AU"/>
        </w:rPr>
        <w:t xml:space="preserve">36.213 </w:t>
      </w:r>
      <w:r w:rsidR="008A5BDD">
        <w:rPr>
          <w:lang w:val="en-AU"/>
        </w:rPr>
        <w:fldChar w:fldCharType="begin"/>
      </w:r>
      <w:r w:rsidR="008A5BDD">
        <w:rPr>
          <w:lang w:val="en-AU"/>
        </w:rPr>
        <w:instrText xml:space="preserve"> REF _Ref520980017 \r \h </w:instrText>
      </w:r>
      <w:r w:rsidR="008A5BDD">
        <w:rPr>
          <w:lang w:val="en-AU"/>
        </w:rPr>
      </w:r>
      <w:r w:rsidR="008A5BDD">
        <w:rPr>
          <w:lang w:val="en-AU"/>
        </w:rPr>
        <w:fldChar w:fldCharType="separate"/>
      </w:r>
      <w:r w:rsidR="006E559D">
        <w:rPr>
          <w:lang w:val="en-AU"/>
        </w:rPr>
        <w:t>[6]</w:t>
      </w:r>
      <w:r w:rsidR="008A5BDD">
        <w:rPr>
          <w:lang w:val="en-AU"/>
        </w:rPr>
        <w:fldChar w:fldCharType="end"/>
      </w:r>
      <w:r w:rsidR="008A5BDD">
        <w:rPr>
          <w:lang w:val="en-AU"/>
        </w:rPr>
        <w:t xml:space="preserve"> as follows.</w:t>
      </w:r>
    </w:p>
    <w:p w14:paraId="5ABF4C89" w14:textId="6C5C5BD3" w:rsidR="008A5BDD" w:rsidRDefault="008A5BDD" w:rsidP="00CE0424">
      <w:pPr>
        <w:pStyle w:val="BodyText"/>
        <w:rPr>
          <w:lang w:val="en-AU"/>
        </w:rPr>
      </w:pPr>
    </w:p>
    <w:p w14:paraId="2F3505B1" w14:textId="77777777" w:rsidR="008A5BDD" w:rsidRPr="008A5BDD" w:rsidRDefault="008A5BDD" w:rsidP="00992C99">
      <w:pPr>
        <w:ind w:left="567"/>
        <w:rPr>
          <w:i/>
        </w:rPr>
      </w:pPr>
      <w:r w:rsidRPr="008A5BDD">
        <w:rPr>
          <w:rFonts w:hint="eastAsia"/>
          <w:i/>
          <w:lang w:eastAsia="zh-CN"/>
        </w:rPr>
        <w:t xml:space="preserve">A BL/CE UE shall perform aperiodic CSI reporting using the PUSCH </w:t>
      </w:r>
      <w:r w:rsidRPr="008A5BDD">
        <w:rPr>
          <w:i/>
        </w:rPr>
        <w:t>upon decoding either:</w:t>
      </w:r>
    </w:p>
    <w:p w14:paraId="202819FD" w14:textId="0BF81569" w:rsidR="008A5BDD" w:rsidRPr="008A5BDD" w:rsidRDefault="00B1232C" w:rsidP="00992C99">
      <w:pPr>
        <w:pStyle w:val="B1"/>
        <w:ind w:left="1135"/>
        <w:rPr>
          <w:i/>
        </w:rPr>
      </w:pPr>
      <w:r>
        <w:rPr>
          <w:i/>
        </w:rPr>
        <w:t>-</w:t>
      </w:r>
      <w:r>
        <w:rPr>
          <w:i/>
        </w:rPr>
        <w:tab/>
        <w:t>an uplink DCI format</w:t>
      </w:r>
      <w:r w:rsidR="008A5BDD" w:rsidRPr="008A5BDD">
        <w:rPr>
          <w:i/>
        </w:rPr>
        <w:t>, or</w:t>
      </w:r>
    </w:p>
    <w:p w14:paraId="3D79CBB6" w14:textId="77777777" w:rsidR="008A5BDD" w:rsidRPr="008A5BDD" w:rsidRDefault="008A5BDD" w:rsidP="00992C99">
      <w:pPr>
        <w:pStyle w:val="B1"/>
        <w:ind w:left="1135"/>
        <w:rPr>
          <w:i/>
        </w:rPr>
      </w:pPr>
      <w:r w:rsidRPr="008A5BDD">
        <w:rPr>
          <w:i/>
        </w:rPr>
        <w:t>-</w:t>
      </w:r>
      <w:r w:rsidRPr="008A5BDD">
        <w:rPr>
          <w:i/>
        </w:rPr>
        <w:tab/>
        <w:t>a Random Access Response Grant,</w:t>
      </w:r>
    </w:p>
    <w:p w14:paraId="0488E5EE" w14:textId="77777777" w:rsidR="008A5BDD" w:rsidRPr="008A5BDD" w:rsidRDefault="008A5BDD" w:rsidP="00992C99">
      <w:pPr>
        <w:ind w:left="567"/>
        <w:rPr>
          <w:i/>
          <w:lang w:eastAsia="zh-CN"/>
        </w:rPr>
      </w:pPr>
      <w:r w:rsidRPr="008A5BDD">
        <w:rPr>
          <w:i/>
        </w:rPr>
        <w:t xml:space="preserve">for serving cell </w:t>
      </w:r>
      <w:r w:rsidRPr="008A5BDD">
        <w:rPr>
          <w:i/>
          <w:position w:val="-6"/>
        </w:rPr>
        <w:object w:dxaOrig="160" w:dyaOrig="200" w14:anchorId="3822EE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10.5pt" o:ole="">
            <v:imagedata r:id="rId11" o:title=""/>
          </v:shape>
          <o:OLEObject Type="Embed" ProgID="Equation.3" ShapeID="_x0000_i1025" DrawAspect="Content" ObjectID="_1618406727" r:id="rId12"/>
        </w:object>
      </w:r>
      <w:r w:rsidRPr="008A5BDD">
        <w:rPr>
          <w:i/>
        </w:rPr>
        <w:t xml:space="preserve"> if the respective CSI request field is set to trigger a report and is not reserved.</w:t>
      </w:r>
      <w:r w:rsidRPr="008A5BDD">
        <w:rPr>
          <w:rFonts w:hint="eastAsia"/>
          <w:i/>
          <w:lang w:eastAsia="zh-CN"/>
        </w:rPr>
        <w:t xml:space="preserve"> The subframe(s) in which the PUSCH carrying the corresponding </w:t>
      </w:r>
      <w:r w:rsidRPr="008A5BDD">
        <w:rPr>
          <w:i/>
          <w:lang w:eastAsia="zh-CN"/>
        </w:rPr>
        <w:t>aperiodic</w:t>
      </w:r>
      <w:r w:rsidRPr="008A5BDD">
        <w:rPr>
          <w:rFonts w:hint="eastAsia"/>
          <w:i/>
          <w:lang w:eastAsia="zh-CN"/>
        </w:rPr>
        <w:t xml:space="preserve"> CSI reporting triggered by an UL DCI format is transmitted is </w:t>
      </w:r>
      <w:r w:rsidRPr="008A5BDD">
        <w:rPr>
          <w:i/>
          <w:lang w:eastAsia="zh-CN"/>
        </w:rPr>
        <w:t>determined</w:t>
      </w:r>
      <w:r w:rsidRPr="008A5BDD">
        <w:rPr>
          <w:rFonts w:hint="eastAsia"/>
          <w:i/>
          <w:lang w:eastAsia="zh-CN"/>
        </w:rPr>
        <w:t xml:space="preserve"> according to Subclause 8.0.</w:t>
      </w:r>
    </w:p>
    <w:p w14:paraId="44B0A41E" w14:textId="2E3B8EB0" w:rsidR="008A5BDD" w:rsidRDefault="008A5BDD" w:rsidP="00CE0424">
      <w:pPr>
        <w:pStyle w:val="BodyText"/>
        <w:rPr>
          <w:lang w:val="en-AU"/>
        </w:rPr>
      </w:pPr>
    </w:p>
    <w:p w14:paraId="70F7654C" w14:textId="21C2A21F" w:rsidR="008A5BDD" w:rsidRPr="002371CC" w:rsidRDefault="008A5BDD" w:rsidP="008A5BDD">
      <w:pPr>
        <w:pStyle w:val="BodyText"/>
      </w:pPr>
      <w:r>
        <w:rPr>
          <w:lang w:val="en-AU"/>
        </w:rPr>
        <w:t xml:space="preserve">The </w:t>
      </w:r>
      <w:r w:rsidRPr="008A5BDD">
        <w:t>Random Access Response (RAR) Grant</w:t>
      </w:r>
      <w:r>
        <w:t xml:space="preserve"> formats for BL/CE UE </w:t>
      </w:r>
      <w:r w:rsidR="00925360">
        <w:t>are</w:t>
      </w:r>
      <w:r>
        <w:t xml:space="preserve"> given in </w:t>
      </w:r>
      <w:r>
        <w:fldChar w:fldCharType="begin"/>
      </w:r>
      <w:r>
        <w:instrText xml:space="preserve"> REF _Ref520980193 \h </w:instrText>
      </w:r>
      <w:r>
        <w:fldChar w:fldCharType="separate"/>
      </w:r>
      <w:r w:rsidR="006E559D" w:rsidRPr="008A5BDD">
        <w:rPr>
          <w:rFonts w:cs="Arial"/>
        </w:rPr>
        <w:t xml:space="preserve">Table </w:t>
      </w:r>
      <w:r w:rsidR="006E559D">
        <w:rPr>
          <w:rFonts w:cs="Arial"/>
          <w:noProof/>
        </w:rPr>
        <w:t>1</w:t>
      </w:r>
      <w:r>
        <w:fldChar w:fldCharType="end"/>
      </w:r>
      <w:r w:rsidR="002E1152">
        <w:t xml:space="preserve"> </w:t>
      </w:r>
      <w:r w:rsidR="004714F4">
        <w:t>(</w:t>
      </w:r>
      <w:r w:rsidR="00757277">
        <w:t xml:space="preserve">for the </w:t>
      </w:r>
      <w:r w:rsidR="004714F4">
        <w:t xml:space="preserve">non-EDT case) </w:t>
      </w:r>
      <w:r w:rsidR="002E1152">
        <w:t xml:space="preserve">and </w:t>
      </w:r>
      <w:r w:rsidR="002E1152">
        <w:fldChar w:fldCharType="begin"/>
      </w:r>
      <w:r w:rsidR="002E1152">
        <w:instrText xml:space="preserve"> REF _Ref521414451 \h </w:instrText>
      </w:r>
      <w:r w:rsidR="002E1152">
        <w:fldChar w:fldCharType="separate"/>
      </w:r>
      <w:r w:rsidR="006E559D">
        <w:rPr>
          <w:rFonts w:cs="Arial"/>
        </w:rPr>
        <w:t xml:space="preserve">Table </w:t>
      </w:r>
      <w:r w:rsidR="006E559D">
        <w:rPr>
          <w:rFonts w:cs="Arial"/>
          <w:noProof/>
        </w:rPr>
        <w:t>2</w:t>
      </w:r>
      <w:r w:rsidR="002E1152">
        <w:fldChar w:fldCharType="end"/>
      </w:r>
      <w:r w:rsidR="004714F4">
        <w:t xml:space="preserve"> (</w:t>
      </w:r>
      <w:r w:rsidR="00757277">
        <w:t xml:space="preserve">for the </w:t>
      </w:r>
      <w:r w:rsidR="004714F4">
        <w:t>EDT case)</w:t>
      </w:r>
      <w:r>
        <w:t xml:space="preserve">, and detailed interpretation of each </w:t>
      </w:r>
      <w:r w:rsidR="00F37907">
        <w:t>field</w:t>
      </w:r>
      <w:r>
        <w:t xml:space="preserve"> is given in section 6.2 in </w:t>
      </w:r>
      <w:r>
        <w:fldChar w:fldCharType="begin"/>
      </w:r>
      <w:r>
        <w:instrText xml:space="preserve"> REF _Ref520980017 \r \h </w:instrText>
      </w:r>
      <w:r>
        <w:fldChar w:fldCharType="separate"/>
      </w:r>
      <w:r w:rsidR="006E559D">
        <w:t>[6]</w:t>
      </w:r>
      <w:r>
        <w:fldChar w:fldCharType="end"/>
      </w:r>
      <w:r>
        <w:t xml:space="preserve">. </w:t>
      </w:r>
      <w:r w:rsidRPr="008A5BDD">
        <w:rPr>
          <w:lang w:val="en-AU"/>
        </w:rPr>
        <w:t xml:space="preserve">Notice that in the </w:t>
      </w:r>
      <w:r w:rsidRPr="008A5BDD">
        <w:t>(RAR) Grant</w:t>
      </w:r>
      <w:r>
        <w:t xml:space="preserve">, there is </w:t>
      </w:r>
      <w:r w:rsidR="00E51977">
        <w:t xml:space="preserve">a </w:t>
      </w:r>
      <w:r w:rsidR="002371CC">
        <w:t>1-bit</w:t>
      </w:r>
      <w:r>
        <w:t xml:space="preserve"> CSI request field, which can request the UE to report CSI</w:t>
      </w:r>
      <w:r w:rsidR="002371CC">
        <w:t xml:space="preserve">. However, </w:t>
      </w:r>
      <w:r w:rsidR="009A0333">
        <w:t>i</w:t>
      </w:r>
      <w:r w:rsidR="002371CC" w:rsidRPr="002371CC">
        <w:t>n contention based random access procedure, the CSI request field is reserved.</w:t>
      </w:r>
    </w:p>
    <w:p w14:paraId="7B90349A" w14:textId="663F0329" w:rsidR="008A5BDD" w:rsidRDefault="008A5BDD" w:rsidP="00CE0424">
      <w:pPr>
        <w:pStyle w:val="BodyText"/>
      </w:pPr>
    </w:p>
    <w:p w14:paraId="16D4198A" w14:textId="142DFF8A" w:rsidR="008A5BDD" w:rsidRPr="008A5BDD" w:rsidRDefault="008A5BDD" w:rsidP="008A5BDD">
      <w:pPr>
        <w:pStyle w:val="Caption"/>
        <w:keepNext/>
        <w:jc w:val="center"/>
        <w:rPr>
          <w:rFonts w:ascii="Arial" w:hAnsi="Arial" w:cs="Arial"/>
        </w:rPr>
      </w:pPr>
      <w:bookmarkStart w:id="4" w:name="_Ref520980193"/>
      <w:r w:rsidRPr="008A5BDD">
        <w:rPr>
          <w:rFonts w:ascii="Arial" w:hAnsi="Arial" w:cs="Arial"/>
        </w:rPr>
        <w:lastRenderedPageBreak/>
        <w:t xml:space="preserve">Table </w:t>
      </w:r>
      <w:r w:rsidRPr="008A5BDD">
        <w:rPr>
          <w:rFonts w:ascii="Arial" w:hAnsi="Arial" w:cs="Arial"/>
        </w:rPr>
        <w:fldChar w:fldCharType="begin"/>
      </w:r>
      <w:r w:rsidRPr="008A5BDD">
        <w:rPr>
          <w:rFonts w:ascii="Arial" w:hAnsi="Arial" w:cs="Arial"/>
        </w:rPr>
        <w:instrText xml:space="preserve"> SEQ Table \* ARABIC </w:instrText>
      </w:r>
      <w:r w:rsidRPr="008A5BDD">
        <w:rPr>
          <w:rFonts w:ascii="Arial" w:hAnsi="Arial" w:cs="Arial"/>
        </w:rPr>
        <w:fldChar w:fldCharType="separate"/>
      </w:r>
      <w:r w:rsidR="006E559D">
        <w:rPr>
          <w:rFonts w:ascii="Arial" w:hAnsi="Arial" w:cs="Arial"/>
          <w:noProof/>
        </w:rPr>
        <w:t>1</w:t>
      </w:r>
      <w:r w:rsidRPr="008A5BDD">
        <w:rPr>
          <w:rFonts w:ascii="Arial" w:hAnsi="Arial" w:cs="Arial"/>
        </w:rPr>
        <w:fldChar w:fldCharType="end"/>
      </w:r>
      <w:bookmarkEnd w:id="4"/>
      <w:r w:rsidR="002E1152">
        <w:rPr>
          <w:rFonts w:ascii="Arial" w:hAnsi="Arial" w:cs="Arial"/>
        </w:rPr>
        <w:t>:</w:t>
      </w:r>
      <w:r w:rsidRPr="008A5BDD">
        <w:rPr>
          <w:rFonts w:ascii="Arial" w:hAnsi="Arial" w:cs="Arial"/>
        </w:rPr>
        <w:t xml:space="preserve"> Random Access Response Grant Content field size</w:t>
      </w:r>
      <w:r w:rsidR="002E1152">
        <w:rPr>
          <w:rFonts w:ascii="Arial" w:hAnsi="Arial" w:cs="Arial"/>
        </w:rPr>
        <w:t xml:space="preserve"> for non-EDT case</w:t>
      </w:r>
    </w:p>
    <w:tbl>
      <w:tblPr>
        <w:tblW w:w="0" w:type="auto"/>
        <w:jc w:val="center"/>
        <w:tblLook w:val="01E0" w:firstRow="1" w:lastRow="1" w:firstColumn="1" w:lastColumn="1" w:noHBand="0" w:noVBand="0"/>
      </w:tblPr>
      <w:tblGrid>
        <w:gridCol w:w="2277"/>
        <w:gridCol w:w="1890"/>
        <w:gridCol w:w="1620"/>
      </w:tblGrid>
      <w:tr w:rsidR="008A5BDD" w:rsidRPr="00E9040D" w14:paraId="3DF89C57" w14:textId="77777777" w:rsidTr="00B33F1E">
        <w:trPr>
          <w:jc w:val="center"/>
        </w:trPr>
        <w:tc>
          <w:tcPr>
            <w:tcW w:w="2277" w:type="dxa"/>
            <w:tcBorders>
              <w:top w:val="single" w:sz="4" w:space="0" w:color="auto"/>
              <w:left w:val="single" w:sz="4" w:space="0" w:color="auto"/>
              <w:bottom w:val="single" w:sz="4" w:space="0" w:color="auto"/>
              <w:right w:val="single" w:sz="4" w:space="0" w:color="auto"/>
            </w:tcBorders>
            <w:shd w:val="clear" w:color="auto" w:fill="E0E0E0"/>
          </w:tcPr>
          <w:p w14:paraId="33B1B22C" w14:textId="77777777" w:rsidR="008A5BDD" w:rsidRPr="00E9040D" w:rsidRDefault="008A5BDD" w:rsidP="00B33F1E">
            <w:pPr>
              <w:pStyle w:val="TAH"/>
              <w:rPr>
                <w:lang w:eastAsia="en-US"/>
              </w:rPr>
            </w:pPr>
            <w:r>
              <w:rPr>
                <w:lang w:eastAsia="en-US"/>
              </w:rPr>
              <w:t>DCI contents</w:t>
            </w:r>
          </w:p>
        </w:tc>
        <w:tc>
          <w:tcPr>
            <w:tcW w:w="1890" w:type="dxa"/>
            <w:tcBorders>
              <w:top w:val="single" w:sz="4" w:space="0" w:color="auto"/>
              <w:left w:val="single" w:sz="4" w:space="0" w:color="auto"/>
              <w:bottom w:val="single" w:sz="4" w:space="0" w:color="auto"/>
              <w:right w:val="single" w:sz="4" w:space="0" w:color="auto"/>
            </w:tcBorders>
            <w:shd w:val="clear" w:color="auto" w:fill="E0E0E0"/>
          </w:tcPr>
          <w:p w14:paraId="430D008D" w14:textId="5397C2BB" w:rsidR="008A5BDD" w:rsidRPr="00E9040D" w:rsidRDefault="008A5BDD" w:rsidP="00B33F1E">
            <w:pPr>
              <w:pStyle w:val="TAH"/>
              <w:rPr>
                <w:lang w:eastAsia="en-US"/>
              </w:rPr>
            </w:pPr>
            <w:r>
              <w:rPr>
                <w:lang w:eastAsia="en-US"/>
              </w:rPr>
              <w:t>CE</w:t>
            </w:r>
            <w:r w:rsidR="009F7677">
              <w:rPr>
                <w:lang w:val="sv-SE" w:eastAsia="en-US"/>
              </w:rPr>
              <w:t xml:space="preserve"> </w:t>
            </w:r>
            <w:r>
              <w:rPr>
                <w:lang w:eastAsia="en-US"/>
              </w:rPr>
              <w:t>mode</w:t>
            </w:r>
            <w:r w:rsidR="009F7677">
              <w:rPr>
                <w:lang w:val="sv-SE" w:eastAsia="en-US"/>
              </w:rPr>
              <w:t xml:space="preserve"> </w:t>
            </w:r>
            <w:r>
              <w:rPr>
                <w:lang w:eastAsia="en-US"/>
              </w:rPr>
              <w:t>A</w:t>
            </w:r>
          </w:p>
        </w:tc>
        <w:tc>
          <w:tcPr>
            <w:tcW w:w="1620" w:type="dxa"/>
            <w:tcBorders>
              <w:top w:val="single" w:sz="4" w:space="0" w:color="auto"/>
              <w:left w:val="single" w:sz="4" w:space="0" w:color="auto"/>
              <w:bottom w:val="single" w:sz="4" w:space="0" w:color="auto"/>
              <w:right w:val="single" w:sz="4" w:space="0" w:color="auto"/>
            </w:tcBorders>
            <w:shd w:val="clear" w:color="auto" w:fill="E0E0E0"/>
          </w:tcPr>
          <w:p w14:paraId="64DAEE66" w14:textId="786165DA" w:rsidR="008A5BDD" w:rsidRPr="00E9040D" w:rsidRDefault="008A5BDD" w:rsidP="00B33F1E">
            <w:pPr>
              <w:pStyle w:val="TAH"/>
              <w:rPr>
                <w:lang w:eastAsia="en-US"/>
              </w:rPr>
            </w:pPr>
            <w:r>
              <w:rPr>
                <w:lang w:eastAsia="en-US"/>
              </w:rPr>
              <w:t>CE</w:t>
            </w:r>
            <w:r w:rsidR="009F7677">
              <w:rPr>
                <w:lang w:val="sv-SE" w:eastAsia="en-US"/>
              </w:rPr>
              <w:t xml:space="preserve"> </w:t>
            </w:r>
            <w:r>
              <w:rPr>
                <w:lang w:eastAsia="en-US"/>
              </w:rPr>
              <w:t>mode</w:t>
            </w:r>
            <w:r w:rsidR="009F7677">
              <w:rPr>
                <w:lang w:val="sv-SE" w:eastAsia="en-US"/>
              </w:rPr>
              <w:t xml:space="preserve"> </w:t>
            </w:r>
            <w:r>
              <w:rPr>
                <w:lang w:eastAsia="en-US"/>
              </w:rPr>
              <w:t>B</w:t>
            </w:r>
          </w:p>
        </w:tc>
      </w:tr>
      <w:tr w:rsidR="008A5BDD" w:rsidRPr="00E9040D" w14:paraId="75D3F7A0" w14:textId="77777777" w:rsidTr="00B33F1E">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059294EB" w14:textId="77777777" w:rsidR="008A5BDD" w:rsidRPr="00E9040D" w:rsidRDefault="008A5BDD" w:rsidP="00B33F1E">
            <w:pPr>
              <w:pStyle w:val="TAC"/>
              <w:jc w:val="left"/>
              <w:rPr>
                <w:lang w:eastAsia="en-US"/>
              </w:rPr>
            </w:pPr>
            <w:r>
              <w:rPr>
                <w:lang w:eastAsia="en-US"/>
              </w:rPr>
              <w:t>Msg3 PUSCH narrowband index</w:t>
            </w:r>
          </w:p>
        </w:tc>
        <w:tc>
          <w:tcPr>
            <w:tcW w:w="1890" w:type="dxa"/>
            <w:tcBorders>
              <w:top w:val="single" w:sz="4" w:space="0" w:color="auto"/>
              <w:left w:val="single" w:sz="4" w:space="0" w:color="auto"/>
              <w:bottom w:val="single" w:sz="4" w:space="0" w:color="auto"/>
              <w:right w:val="single" w:sz="4" w:space="0" w:color="auto"/>
            </w:tcBorders>
            <w:vAlign w:val="center"/>
          </w:tcPr>
          <w:p w14:paraId="6367B0A5" w14:textId="77777777" w:rsidR="008A5BDD" w:rsidRPr="00E9040D" w:rsidRDefault="008A5BDD" w:rsidP="00B33F1E">
            <w:pPr>
              <w:pStyle w:val="TAC"/>
              <w:rPr>
                <w:lang w:eastAsia="en-US"/>
              </w:rPr>
            </w:pPr>
            <w:r w:rsidRPr="00A03E70">
              <w:rPr>
                <w:position w:val="-12"/>
                <w:lang w:eastAsia="en-US"/>
              </w:rPr>
              <w:object w:dxaOrig="580" w:dyaOrig="380" w14:anchorId="4F47FE61">
                <v:shape id="_x0000_i1026" type="#_x0000_t75" style="width:25.5pt;height:18pt" o:ole="">
                  <v:imagedata r:id="rId13" o:title=""/>
                </v:shape>
                <o:OLEObject Type="Embed" ProgID="Equation.DSMT4" ShapeID="_x0000_i1026" DrawAspect="Content" ObjectID="_1618406728" r:id="rId14"/>
              </w:object>
            </w:r>
          </w:p>
        </w:tc>
        <w:tc>
          <w:tcPr>
            <w:tcW w:w="1620" w:type="dxa"/>
            <w:tcBorders>
              <w:top w:val="single" w:sz="4" w:space="0" w:color="auto"/>
              <w:left w:val="single" w:sz="4" w:space="0" w:color="auto"/>
              <w:bottom w:val="single" w:sz="4" w:space="0" w:color="auto"/>
              <w:right w:val="single" w:sz="4" w:space="0" w:color="auto"/>
            </w:tcBorders>
            <w:vAlign w:val="center"/>
          </w:tcPr>
          <w:p w14:paraId="1BF08967" w14:textId="77777777" w:rsidR="008A5BDD" w:rsidRPr="00E9040D" w:rsidRDefault="008A5BDD" w:rsidP="00B33F1E">
            <w:pPr>
              <w:pStyle w:val="TAC"/>
              <w:rPr>
                <w:lang w:eastAsia="en-US"/>
              </w:rPr>
            </w:pPr>
            <w:r>
              <w:rPr>
                <w:lang w:eastAsia="en-US"/>
              </w:rPr>
              <w:t>2</w:t>
            </w:r>
          </w:p>
        </w:tc>
      </w:tr>
      <w:tr w:rsidR="008A5BDD" w:rsidRPr="00E9040D" w14:paraId="6BB26F24" w14:textId="77777777" w:rsidTr="00B33F1E">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5FCFB2B4" w14:textId="77777777" w:rsidR="008A5BDD" w:rsidRPr="00E9040D" w:rsidRDefault="008A5BDD" w:rsidP="00B33F1E">
            <w:pPr>
              <w:pStyle w:val="TAC"/>
              <w:jc w:val="left"/>
              <w:rPr>
                <w:lang w:eastAsia="en-US"/>
              </w:rPr>
            </w:pPr>
            <w:r>
              <w:rPr>
                <w:lang w:eastAsia="en-US"/>
              </w:rPr>
              <w:t>Msg3 PUSCH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14:paraId="3E078DB7" w14:textId="77777777" w:rsidR="008A5BDD" w:rsidRPr="00E9040D" w:rsidRDefault="008A5BDD" w:rsidP="00B33F1E">
            <w:pPr>
              <w:pStyle w:val="TAC"/>
              <w:rPr>
                <w:lang w:eastAsia="en-US"/>
              </w:rPr>
            </w:pPr>
            <w:r>
              <w:rPr>
                <w:lang w:eastAsia="en-US"/>
              </w:rPr>
              <w:t>4</w:t>
            </w:r>
          </w:p>
        </w:tc>
        <w:tc>
          <w:tcPr>
            <w:tcW w:w="1620" w:type="dxa"/>
            <w:tcBorders>
              <w:top w:val="single" w:sz="4" w:space="0" w:color="auto"/>
              <w:left w:val="single" w:sz="4" w:space="0" w:color="auto"/>
              <w:bottom w:val="single" w:sz="4" w:space="0" w:color="auto"/>
              <w:right w:val="single" w:sz="4" w:space="0" w:color="auto"/>
            </w:tcBorders>
            <w:vAlign w:val="center"/>
          </w:tcPr>
          <w:p w14:paraId="42D475A7" w14:textId="77777777" w:rsidR="008A5BDD" w:rsidRPr="00E9040D" w:rsidRDefault="008A5BDD" w:rsidP="00B33F1E">
            <w:pPr>
              <w:pStyle w:val="TAC"/>
              <w:rPr>
                <w:lang w:eastAsia="en-US"/>
              </w:rPr>
            </w:pPr>
            <w:r>
              <w:rPr>
                <w:lang w:eastAsia="en-US"/>
              </w:rPr>
              <w:t>3</w:t>
            </w:r>
          </w:p>
        </w:tc>
      </w:tr>
      <w:tr w:rsidR="008A5BDD" w:rsidRPr="00E9040D" w14:paraId="29CA54FD" w14:textId="77777777" w:rsidTr="00B33F1E">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375EB25D" w14:textId="77777777" w:rsidR="008A5BDD" w:rsidRPr="00E9040D" w:rsidRDefault="008A5BDD" w:rsidP="00B33F1E">
            <w:pPr>
              <w:pStyle w:val="TAC"/>
              <w:jc w:val="left"/>
              <w:rPr>
                <w:lang w:eastAsia="en-US"/>
              </w:rPr>
            </w:pPr>
            <w:r>
              <w:rPr>
                <w:lang w:eastAsia="en-US"/>
              </w:rPr>
              <w:t>Number of Repetitions for Msg3 PUSCH</w:t>
            </w:r>
          </w:p>
        </w:tc>
        <w:tc>
          <w:tcPr>
            <w:tcW w:w="1890" w:type="dxa"/>
            <w:tcBorders>
              <w:top w:val="single" w:sz="4" w:space="0" w:color="auto"/>
              <w:left w:val="single" w:sz="4" w:space="0" w:color="auto"/>
              <w:bottom w:val="single" w:sz="4" w:space="0" w:color="auto"/>
              <w:right w:val="single" w:sz="4" w:space="0" w:color="auto"/>
            </w:tcBorders>
            <w:vAlign w:val="center"/>
          </w:tcPr>
          <w:p w14:paraId="46ED5E0B" w14:textId="77777777" w:rsidR="008A5BDD" w:rsidRPr="00E9040D" w:rsidRDefault="008A5BDD" w:rsidP="00B33F1E">
            <w:pPr>
              <w:pStyle w:val="TAC"/>
              <w:rPr>
                <w:lang w:eastAsia="en-US"/>
              </w:rPr>
            </w:pPr>
            <w:r>
              <w:rPr>
                <w:lang w:eastAsia="en-US"/>
              </w:rPr>
              <w:t>2</w:t>
            </w:r>
          </w:p>
        </w:tc>
        <w:tc>
          <w:tcPr>
            <w:tcW w:w="1620" w:type="dxa"/>
            <w:tcBorders>
              <w:top w:val="single" w:sz="4" w:space="0" w:color="auto"/>
              <w:left w:val="single" w:sz="4" w:space="0" w:color="auto"/>
              <w:bottom w:val="single" w:sz="4" w:space="0" w:color="auto"/>
              <w:right w:val="single" w:sz="4" w:space="0" w:color="auto"/>
            </w:tcBorders>
            <w:vAlign w:val="center"/>
          </w:tcPr>
          <w:p w14:paraId="1B3DB80C" w14:textId="77777777" w:rsidR="008A5BDD" w:rsidRPr="00E9040D" w:rsidRDefault="008A5BDD" w:rsidP="00B33F1E">
            <w:pPr>
              <w:pStyle w:val="TAC"/>
              <w:rPr>
                <w:lang w:eastAsia="en-US"/>
              </w:rPr>
            </w:pPr>
            <w:r>
              <w:rPr>
                <w:lang w:eastAsia="en-US"/>
              </w:rPr>
              <w:t>3</w:t>
            </w:r>
          </w:p>
        </w:tc>
      </w:tr>
      <w:tr w:rsidR="008A5BDD" w:rsidRPr="00E9040D" w14:paraId="21BD2664" w14:textId="77777777" w:rsidTr="00B33F1E">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522B4354" w14:textId="77777777" w:rsidR="008A5BDD" w:rsidRPr="00E9040D" w:rsidRDefault="008A5BDD" w:rsidP="00B33F1E">
            <w:pPr>
              <w:pStyle w:val="TAC"/>
              <w:jc w:val="left"/>
              <w:rPr>
                <w:lang w:eastAsia="en-US"/>
              </w:rPr>
            </w:pPr>
            <w:r>
              <w:rPr>
                <w:lang w:eastAsia="en-US"/>
              </w:rPr>
              <w:t>MCS</w:t>
            </w:r>
          </w:p>
        </w:tc>
        <w:tc>
          <w:tcPr>
            <w:tcW w:w="1890" w:type="dxa"/>
            <w:tcBorders>
              <w:top w:val="single" w:sz="4" w:space="0" w:color="auto"/>
              <w:left w:val="single" w:sz="4" w:space="0" w:color="auto"/>
              <w:bottom w:val="single" w:sz="4" w:space="0" w:color="auto"/>
              <w:right w:val="single" w:sz="4" w:space="0" w:color="auto"/>
            </w:tcBorders>
            <w:vAlign w:val="center"/>
          </w:tcPr>
          <w:p w14:paraId="60C2CA0D" w14:textId="77777777" w:rsidR="008A5BDD" w:rsidRPr="00E9040D" w:rsidRDefault="008A5BDD" w:rsidP="00B33F1E">
            <w:pPr>
              <w:pStyle w:val="TAC"/>
              <w:rPr>
                <w:lang w:eastAsia="en-US"/>
              </w:rPr>
            </w:pPr>
            <w:r>
              <w:rPr>
                <w:lang w:eastAsia="en-US"/>
              </w:rPr>
              <w:t>3</w:t>
            </w:r>
          </w:p>
        </w:tc>
        <w:tc>
          <w:tcPr>
            <w:tcW w:w="1620" w:type="dxa"/>
            <w:tcBorders>
              <w:top w:val="single" w:sz="4" w:space="0" w:color="auto"/>
              <w:left w:val="single" w:sz="4" w:space="0" w:color="auto"/>
              <w:bottom w:val="single" w:sz="4" w:space="0" w:color="auto"/>
              <w:right w:val="single" w:sz="4" w:space="0" w:color="auto"/>
            </w:tcBorders>
            <w:vAlign w:val="center"/>
          </w:tcPr>
          <w:p w14:paraId="2BCE3B14" w14:textId="77777777" w:rsidR="008A5BDD" w:rsidRPr="00E9040D" w:rsidRDefault="008A5BDD" w:rsidP="00B33F1E">
            <w:pPr>
              <w:pStyle w:val="TAC"/>
              <w:rPr>
                <w:lang w:eastAsia="en-US"/>
              </w:rPr>
            </w:pPr>
            <w:r>
              <w:rPr>
                <w:lang w:eastAsia="en-US"/>
              </w:rPr>
              <w:t>0</w:t>
            </w:r>
          </w:p>
        </w:tc>
      </w:tr>
      <w:tr w:rsidR="008A5BDD" w:rsidRPr="00E9040D" w14:paraId="46075590" w14:textId="77777777" w:rsidTr="00B33F1E">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70767FAD" w14:textId="77777777" w:rsidR="008A5BDD" w:rsidRDefault="008A5BDD" w:rsidP="00B33F1E">
            <w:pPr>
              <w:pStyle w:val="TAC"/>
              <w:jc w:val="left"/>
              <w:rPr>
                <w:lang w:eastAsia="en-US"/>
              </w:rPr>
            </w:pPr>
            <w:r>
              <w:rPr>
                <w:lang w:eastAsia="en-US"/>
              </w:rPr>
              <w:t>TBS</w:t>
            </w:r>
          </w:p>
        </w:tc>
        <w:tc>
          <w:tcPr>
            <w:tcW w:w="1890" w:type="dxa"/>
            <w:tcBorders>
              <w:top w:val="single" w:sz="4" w:space="0" w:color="auto"/>
              <w:left w:val="single" w:sz="4" w:space="0" w:color="auto"/>
              <w:bottom w:val="single" w:sz="4" w:space="0" w:color="auto"/>
              <w:right w:val="single" w:sz="4" w:space="0" w:color="auto"/>
            </w:tcBorders>
            <w:vAlign w:val="center"/>
          </w:tcPr>
          <w:p w14:paraId="0D0CF647" w14:textId="77777777" w:rsidR="008A5BDD" w:rsidRDefault="008A5BDD" w:rsidP="00B33F1E">
            <w:pPr>
              <w:pStyle w:val="TAC"/>
              <w:rPr>
                <w:lang w:eastAsia="en-US"/>
              </w:rPr>
            </w:pPr>
            <w:r>
              <w:rPr>
                <w:lang w:eastAsia="en-US"/>
              </w:rPr>
              <w:t>0</w:t>
            </w:r>
          </w:p>
        </w:tc>
        <w:tc>
          <w:tcPr>
            <w:tcW w:w="1620" w:type="dxa"/>
            <w:tcBorders>
              <w:top w:val="single" w:sz="4" w:space="0" w:color="auto"/>
              <w:left w:val="single" w:sz="4" w:space="0" w:color="auto"/>
              <w:bottom w:val="single" w:sz="4" w:space="0" w:color="auto"/>
              <w:right w:val="single" w:sz="4" w:space="0" w:color="auto"/>
            </w:tcBorders>
            <w:vAlign w:val="center"/>
          </w:tcPr>
          <w:p w14:paraId="4550C0F5" w14:textId="77777777" w:rsidR="008A5BDD" w:rsidRDefault="008A5BDD" w:rsidP="00B33F1E">
            <w:pPr>
              <w:pStyle w:val="TAC"/>
              <w:rPr>
                <w:lang w:eastAsia="en-US"/>
              </w:rPr>
            </w:pPr>
            <w:r>
              <w:rPr>
                <w:lang w:eastAsia="en-US"/>
              </w:rPr>
              <w:t>2</w:t>
            </w:r>
          </w:p>
        </w:tc>
      </w:tr>
      <w:tr w:rsidR="008A5BDD" w:rsidRPr="00E9040D" w14:paraId="2669374A" w14:textId="77777777" w:rsidTr="00B33F1E">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226A57FF" w14:textId="77777777" w:rsidR="008A5BDD" w:rsidRPr="00E9040D" w:rsidRDefault="008A5BDD" w:rsidP="00B33F1E">
            <w:pPr>
              <w:pStyle w:val="TAC"/>
              <w:jc w:val="left"/>
              <w:rPr>
                <w:lang w:eastAsia="en-US"/>
              </w:rPr>
            </w:pPr>
            <w:r>
              <w:rPr>
                <w:lang w:eastAsia="en-US"/>
              </w:rPr>
              <w:t>TPC</w:t>
            </w:r>
          </w:p>
        </w:tc>
        <w:tc>
          <w:tcPr>
            <w:tcW w:w="1890" w:type="dxa"/>
            <w:tcBorders>
              <w:top w:val="single" w:sz="4" w:space="0" w:color="auto"/>
              <w:left w:val="single" w:sz="4" w:space="0" w:color="auto"/>
              <w:bottom w:val="single" w:sz="4" w:space="0" w:color="auto"/>
              <w:right w:val="single" w:sz="4" w:space="0" w:color="auto"/>
            </w:tcBorders>
            <w:vAlign w:val="center"/>
          </w:tcPr>
          <w:p w14:paraId="64BE8D94" w14:textId="77777777" w:rsidR="008A5BDD" w:rsidRPr="00E9040D" w:rsidRDefault="008A5BDD" w:rsidP="00B33F1E">
            <w:pPr>
              <w:pStyle w:val="TAC"/>
              <w:rPr>
                <w:lang w:eastAsia="en-US"/>
              </w:rPr>
            </w:pPr>
            <w:r>
              <w:rPr>
                <w:lang w:eastAsia="en-US"/>
              </w:rPr>
              <w:t>3</w:t>
            </w:r>
          </w:p>
        </w:tc>
        <w:tc>
          <w:tcPr>
            <w:tcW w:w="1620" w:type="dxa"/>
            <w:tcBorders>
              <w:top w:val="single" w:sz="4" w:space="0" w:color="auto"/>
              <w:left w:val="single" w:sz="4" w:space="0" w:color="auto"/>
              <w:bottom w:val="single" w:sz="4" w:space="0" w:color="auto"/>
              <w:right w:val="single" w:sz="4" w:space="0" w:color="auto"/>
            </w:tcBorders>
            <w:vAlign w:val="center"/>
          </w:tcPr>
          <w:p w14:paraId="7D4A4C97" w14:textId="77777777" w:rsidR="008A5BDD" w:rsidRPr="00E9040D" w:rsidRDefault="008A5BDD" w:rsidP="00B33F1E">
            <w:pPr>
              <w:pStyle w:val="TAC"/>
              <w:rPr>
                <w:lang w:eastAsia="en-US"/>
              </w:rPr>
            </w:pPr>
            <w:r>
              <w:rPr>
                <w:lang w:eastAsia="en-US"/>
              </w:rPr>
              <w:t>0</w:t>
            </w:r>
          </w:p>
        </w:tc>
      </w:tr>
      <w:tr w:rsidR="008A5BDD" w:rsidRPr="00E9040D" w14:paraId="6D6809EF" w14:textId="77777777" w:rsidTr="00B33F1E">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2D7AE43B" w14:textId="77777777" w:rsidR="008A5BDD" w:rsidRPr="00E9040D" w:rsidRDefault="008A5BDD" w:rsidP="00B33F1E">
            <w:pPr>
              <w:pStyle w:val="TAC"/>
              <w:jc w:val="left"/>
              <w:rPr>
                <w:lang w:eastAsia="en-US"/>
              </w:rPr>
            </w:pPr>
            <w:r>
              <w:rPr>
                <w:lang w:eastAsia="en-US"/>
              </w:rPr>
              <w:t>CSI request</w:t>
            </w:r>
          </w:p>
        </w:tc>
        <w:tc>
          <w:tcPr>
            <w:tcW w:w="1890" w:type="dxa"/>
            <w:tcBorders>
              <w:top w:val="single" w:sz="4" w:space="0" w:color="auto"/>
              <w:left w:val="single" w:sz="4" w:space="0" w:color="auto"/>
              <w:bottom w:val="single" w:sz="4" w:space="0" w:color="auto"/>
              <w:right w:val="single" w:sz="4" w:space="0" w:color="auto"/>
            </w:tcBorders>
            <w:vAlign w:val="center"/>
          </w:tcPr>
          <w:p w14:paraId="5E9276CF" w14:textId="77777777" w:rsidR="008A5BDD" w:rsidRPr="00E9040D" w:rsidRDefault="008A5BDD" w:rsidP="00B33F1E">
            <w:pPr>
              <w:pStyle w:val="TAC"/>
              <w:rPr>
                <w:lang w:eastAsia="en-US"/>
              </w:rPr>
            </w:pPr>
            <w:r>
              <w:rPr>
                <w:lang w:eastAsia="en-US"/>
              </w:rPr>
              <w:t>1</w:t>
            </w:r>
          </w:p>
        </w:tc>
        <w:tc>
          <w:tcPr>
            <w:tcW w:w="1620" w:type="dxa"/>
            <w:tcBorders>
              <w:top w:val="single" w:sz="4" w:space="0" w:color="auto"/>
              <w:left w:val="single" w:sz="4" w:space="0" w:color="auto"/>
              <w:bottom w:val="single" w:sz="4" w:space="0" w:color="auto"/>
              <w:right w:val="single" w:sz="4" w:space="0" w:color="auto"/>
            </w:tcBorders>
            <w:vAlign w:val="center"/>
          </w:tcPr>
          <w:p w14:paraId="33E4D910" w14:textId="77777777" w:rsidR="008A5BDD" w:rsidRPr="00E9040D" w:rsidRDefault="008A5BDD" w:rsidP="00B33F1E">
            <w:pPr>
              <w:pStyle w:val="TAC"/>
              <w:rPr>
                <w:lang w:eastAsia="en-US"/>
              </w:rPr>
            </w:pPr>
            <w:r>
              <w:rPr>
                <w:lang w:eastAsia="en-US"/>
              </w:rPr>
              <w:t>0</w:t>
            </w:r>
          </w:p>
        </w:tc>
      </w:tr>
      <w:tr w:rsidR="008A5BDD" w:rsidRPr="00E9040D" w14:paraId="1D6A782A" w14:textId="77777777" w:rsidTr="00B33F1E">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4B520ED5" w14:textId="77777777" w:rsidR="008A5BDD" w:rsidRPr="00E9040D" w:rsidRDefault="008A5BDD" w:rsidP="00B33F1E">
            <w:pPr>
              <w:pStyle w:val="TAC"/>
              <w:jc w:val="left"/>
              <w:rPr>
                <w:lang w:eastAsia="en-US"/>
              </w:rPr>
            </w:pPr>
            <w:r>
              <w:rPr>
                <w:lang w:eastAsia="en-US"/>
              </w:rPr>
              <w:t>UL delay</w:t>
            </w:r>
          </w:p>
        </w:tc>
        <w:tc>
          <w:tcPr>
            <w:tcW w:w="1890" w:type="dxa"/>
            <w:tcBorders>
              <w:top w:val="single" w:sz="4" w:space="0" w:color="auto"/>
              <w:left w:val="single" w:sz="4" w:space="0" w:color="auto"/>
              <w:bottom w:val="single" w:sz="4" w:space="0" w:color="auto"/>
              <w:right w:val="single" w:sz="4" w:space="0" w:color="auto"/>
            </w:tcBorders>
            <w:vAlign w:val="center"/>
          </w:tcPr>
          <w:p w14:paraId="260FE8B5" w14:textId="77777777" w:rsidR="008A5BDD" w:rsidRPr="00E9040D" w:rsidRDefault="008A5BDD" w:rsidP="00B33F1E">
            <w:pPr>
              <w:pStyle w:val="TAC"/>
              <w:rPr>
                <w:lang w:eastAsia="en-US"/>
              </w:rPr>
            </w:pPr>
            <w:r>
              <w:rPr>
                <w:lang w:eastAsia="en-US"/>
              </w:rPr>
              <w:t>1</w:t>
            </w:r>
          </w:p>
        </w:tc>
        <w:tc>
          <w:tcPr>
            <w:tcW w:w="1620" w:type="dxa"/>
            <w:tcBorders>
              <w:top w:val="single" w:sz="4" w:space="0" w:color="auto"/>
              <w:left w:val="single" w:sz="4" w:space="0" w:color="auto"/>
              <w:bottom w:val="single" w:sz="4" w:space="0" w:color="auto"/>
              <w:right w:val="single" w:sz="4" w:space="0" w:color="auto"/>
            </w:tcBorders>
            <w:vAlign w:val="center"/>
          </w:tcPr>
          <w:p w14:paraId="4B5F2DBD" w14:textId="77777777" w:rsidR="008A5BDD" w:rsidRPr="00E9040D" w:rsidRDefault="008A5BDD" w:rsidP="00B33F1E">
            <w:pPr>
              <w:pStyle w:val="TAC"/>
              <w:rPr>
                <w:lang w:eastAsia="en-US"/>
              </w:rPr>
            </w:pPr>
            <w:r>
              <w:rPr>
                <w:lang w:eastAsia="en-US"/>
              </w:rPr>
              <w:t>0</w:t>
            </w:r>
          </w:p>
        </w:tc>
      </w:tr>
      <w:tr w:rsidR="008A5BDD" w:rsidRPr="00E9040D" w14:paraId="542C0C84" w14:textId="77777777" w:rsidTr="00B33F1E">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1890A832" w14:textId="77777777" w:rsidR="008A5BDD" w:rsidRDefault="008A5BDD" w:rsidP="00B33F1E">
            <w:pPr>
              <w:pStyle w:val="TAC"/>
              <w:jc w:val="left"/>
              <w:rPr>
                <w:lang w:eastAsia="en-US"/>
              </w:rPr>
            </w:pPr>
            <w:r>
              <w:rPr>
                <w:lang w:eastAsia="en-US"/>
              </w:rPr>
              <w:t>Msg3/4 MPDCCH narrowband index</w:t>
            </w:r>
          </w:p>
        </w:tc>
        <w:tc>
          <w:tcPr>
            <w:tcW w:w="1890" w:type="dxa"/>
            <w:tcBorders>
              <w:top w:val="single" w:sz="4" w:space="0" w:color="auto"/>
              <w:left w:val="single" w:sz="4" w:space="0" w:color="auto"/>
              <w:bottom w:val="single" w:sz="4" w:space="0" w:color="auto"/>
              <w:right w:val="single" w:sz="4" w:space="0" w:color="auto"/>
            </w:tcBorders>
            <w:vAlign w:val="center"/>
          </w:tcPr>
          <w:p w14:paraId="00913DD7" w14:textId="77777777" w:rsidR="008A5BDD" w:rsidRPr="00E9040D" w:rsidRDefault="008A5BDD" w:rsidP="00B33F1E">
            <w:pPr>
              <w:pStyle w:val="TAC"/>
              <w:rPr>
                <w:lang w:eastAsia="en-US"/>
              </w:rPr>
            </w:pPr>
            <w:r>
              <w:rPr>
                <w:lang w:eastAsia="en-US"/>
              </w:rPr>
              <w:t>2</w:t>
            </w:r>
          </w:p>
        </w:tc>
        <w:tc>
          <w:tcPr>
            <w:tcW w:w="1620" w:type="dxa"/>
            <w:tcBorders>
              <w:top w:val="single" w:sz="4" w:space="0" w:color="auto"/>
              <w:left w:val="single" w:sz="4" w:space="0" w:color="auto"/>
              <w:bottom w:val="single" w:sz="4" w:space="0" w:color="auto"/>
              <w:right w:val="single" w:sz="4" w:space="0" w:color="auto"/>
            </w:tcBorders>
            <w:vAlign w:val="center"/>
          </w:tcPr>
          <w:p w14:paraId="5EFE1302" w14:textId="77777777" w:rsidR="008A5BDD" w:rsidRPr="00E9040D" w:rsidRDefault="008A5BDD" w:rsidP="00B33F1E">
            <w:pPr>
              <w:pStyle w:val="TAC"/>
              <w:rPr>
                <w:lang w:eastAsia="en-US"/>
              </w:rPr>
            </w:pPr>
            <w:r>
              <w:rPr>
                <w:lang w:eastAsia="en-US"/>
              </w:rPr>
              <w:t>2</w:t>
            </w:r>
          </w:p>
        </w:tc>
      </w:tr>
      <w:tr w:rsidR="008A5BDD" w14:paraId="4030E0EF" w14:textId="77777777" w:rsidTr="00B33F1E">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38E9129F" w14:textId="77777777" w:rsidR="008A5BDD" w:rsidRDefault="008A5BDD" w:rsidP="00B33F1E">
            <w:pPr>
              <w:pStyle w:val="TAC"/>
              <w:jc w:val="left"/>
              <w:rPr>
                <w:lang w:eastAsia="en-US"/>
              </w:rPr>
            </w:pPr>
            <w:r>
              <w:rPr>
                <w:lang w:eastAsia="en-US"/>
              </w:rPr>
              <w:t>Zero padding</w:t>
            </w:r>
          </w:p>
        </w:tc>
        <w:tc>
          <w:tcPr>
            <w:tcW w:w="1890" w:type="dxa"/>
            <w:tcBorders>
              <w:top w:val="single" w:sz="4" w:space="0" w:color="auto"/>
              <w:left w:val="single" w:sz="4" w:space="0" w:color="auto"/>
              <w:bottom w:val="single" w:sz="4" w:space="0" w:color="auto"/>
              <w:right w:val="single" w:sz="4" w:space="0" w:color="auto"/>
            </w:tcBorders>
            <w:vAlign w:val="center"/>
          </w:tcPr>
          <w:p w14:paraId="607C4277" w14:textId="77777777" w:rsidR="008A5BDD" w:rsidRDefault="008A5BDD" w:rsidP="00B33F1E">
            <w:pPr>
              <w:pStyle w:val="TAC"/>
              <w:rPr>
                <w:lang w:eastAsia="en-US"/>
              </w:rPr>
            </w:pPr>
            <w:r>
              <w:rPr>
                <w:lang w:eastAsia="en-US"/>
              </w:rPr>
              <w:t xml:space="preserve">4 - </w:t>
            </w:r>
            <w:r w:rsidRPr="00A03E70">
              <w:rPr>
                <w:position w:val="-12"/>
                <w:lang w:eastAsia="en-US"/>
              </w:rPr>
              <w:object w:dxaOrig="580" w:dyaOrig="380" w14:anchorId="17F6A5EF">
                <v:shape id="_x0000_i1027" type="#_x0000_t75" style="width:25.5pt;height:18pt" o:ole="">
                  <v:imagedata r:id="rId13" o:title=""/>
                </v:shape>
                <o:OLEObject Type="Embed" ProgID="Equation.DSMT4" ShapeID="_x0000_i1027" DrawAspect="Content" ObjectID="_1618406729" r:id="rId15"/>
              </w:object>
            </w:r>
          </w:p>
        </w:tc>
        <w:tc>
          <w:tcPr>
            <w:tcW w:w="1620" w:type="dxa"/>
            <w:tcBorders>
              <w:top w:val="single" w:sz="4" w:space="0" w:color="auto"/>
              <w:left w:val="single" w:sz="4" w:space="0" w:color="auto"/>
              <w:bottom w:val="single" w:sz="4" w:space="0" w:color="auto"/>
              <w:right w:val="single" w:sz="4" w:space="0" w:color="auto"/>
            </w:tcBorders>
            <w:vAlign w:val="center"/>
          </w:tcPr>
          <w:p w14:paraId="1A0EADDE" w14:textId="77777777" w:rsidR="008A5BDD" w:rsidRDefault="008A5BDD" w:rsidP="00B33F1E">
            <w:pPr>
              <w:pStyle w:val="TAC"/>
              <w:rPr>
                <w:lang w:eastAsia="en-US"/>
              </w:rPr>
            </w:pPr>
            <w:r>
              <w:rPr>
                <w:lang w:eastAsia="en-US"/>
              </w:rPr>
              <w:t>0</w:t>
            </w:r>
          </w:p>
        </w:tc>
      </w:tr>
      <w:tr w:rsidR="008A5BDD" w:rsidRPr="00E9040D" w14:paraId="56E46CAE" w14:textId="77777777" w:rsidTr="00B33F1E">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2E320F03" w14:textId="77777777" w:rsidR="008A5BDD" w:rsidRDefault="008A5BDD" w:rsidP="00B33F1E">
            <w:pPr>
              <w:pStyle w:val="TAC"/>
              <w:jc w:val="left"/>
              <w:rPr>
                <w:lang w:eastAsia="en-US"/>
              </w:rPr>
            </w:pPr>
            <w:r>
              <w:rPr>
                <w:lang w:eastAsia="en-US"/>
              </w:rPr>
              <w:t>Total Nr-bits</w:t>
            </w:r>
          </w:p>
        </w:tc>
        <w:tc>
          <w:tcPr>
            <w:tcW w:w="1890" w:type="dxa"/>
            <w:tcBorders>
              <w:top w:val="single" w:sz="4" w:space="0" w:color="auto"/>
              <w:left w:val="single" w:sz="4" w:space="0" w:color="auto"/>
              <w:bottom w:val="single" w:sz="4" w:space="0" w:color="auto"/>
              <w:right w:val="single" w:sz="4" w:space="0" w:color="auto"/>
            </w:tcBorders>
            <w:vAlign w:val="center"/>
          </w:tcPr>
          <w:p w14:paraId="5176A5EE" w14:textId="77777777" w:rsidR="008A5BDD" w:rsidRPr="00E9040D" w:rsidRDefault="008A5BDD" w:rsidP="00B33F1E">
            <w:pPr>
              <w:pStyle w:val="TAC"/>
              <w:rPr>
                <w:lang w:eastAsia="en-US"/>
              </w:rPr>
            </w:pPr>
            <w:r>
              <w:rPr>
                <w:lang w:eastAsia="en-US"/>
              </w:rPr>
              <w:t>20</w:t>
            </w:r>
          </w:p>
        </w:tc>
        <w:tc>
          <w:tcPr>
            <w:tcW w:w="1620" w:type="dxa"/>
            <w:tcBorders>
              <w:top w:val="single" w:sz="4" w:space="0" w:color="auto"/>
              <w:left w:val="single" w:sz="4" w:space="0" w:color="auto"/>
              <w:bottom w:val="single" w:sz="4" w:space="0" w:color="auto"/>
              <w:right w:val="single" w:sz="4" w:space="0" w:color="auto"/>
            </w:tcBorders>
            <w:vAlign w:val="center"/>
          </w:tcPr>
          <w:p w14:paraId="4FC86C02" w14:textId="77777777" w:rsidR="008A5BDD" w:rsidRPr="00E9040D" w:rsidRDefault="008A5BDD" w:rsidP="00B33F1E">
            <w:pPr>
              <w:pStyle w:val="TAC"/>
              <w:rPr>
                <w:lang w:eastAsia="en-US"/>
              </w:rPr>
            </w:pPr>
            <w:r>
              <w:rPr>
                <w:lang w:eastAsia="en-US"/>
              </w:rPr>
              <w:t>12</w:t>
            </w:r>
          </w:p>
        </w:tc>
      </w:tr>
    </w:tbl>
    <w:p w14:paraId="142A34E4" w14:textId="3320628B" w:rsidR="008A5BDD" w:rsidRDefault="008A5BDD" w:rsidP="002E1152"/>
    <w:p w14:paraId="0BD7B22C" w14:textId="108AEA89" w:rsidR="002E1152" w:rsidRDefault="002E1152" w:rsidP="002E1152">
      <w:pPr>
        <w:pStyle w:val="TH"/>
        <w:rPr>
          <w:lang w:eastAsia="en-GB"/>
        </w:rPr>
      </w:pPr>
      <w:bookmarkStart w:id="5" w:name="_Ref521414451"/>
      <w:r>
        <w:rPr>
          <w:rFonts w:cs="Arial"/>
        </w:rPr>
        <w:t xml:space="preserve">Table </w:t>
      </w:r>
      <w:r>
        <w:fldChar w:fldCharType="begin"/>
      </w:r>
      <w:r>
        <w:rPr>
          <w:rFonts w:cs="Arial"/>
        </w:rPr>
        <w:instrText xml:space="preserve"> SEQ Table \* ARABIC </w:instrText>
      </w:r>
      <w:r>
        <w:fldChar w:fldCharType="separate"/>
      </w:r>
      <w:r w:rsidR="006E559D">
        <w:rPr>
          <w:rFonts w:cs="Arial"/>
          <w:noProof/>
        </w:rPr>
        <w:t>2</w:t>
      </w:r>
      <w:r>
        <w:fldChar w:fldCharType="end"/>
      </w:r>
      <w:bookmarkEnd w:id="5"/>
      <w:r w:rsidRPr="00992C99">
        <w:rPr>
          <w:lang w:val="en-US"/>
        </w:rPr>
        <w:t>:</w:t>
      </w:r>
      <w:r>
        <w:rPr>
          <w:rFonts w:cs="Arial"/>
        </w:rPr>
        <w:t xml:space="preserve"> </w:t>
      </w:r>
      <w:r>
        <w:t>Random Access Response Grant Content field size for EDT case</w:t>
      </w:r>
    </w:p>
    <w:tbl>
      <w:tblPr>
        <w:tblW w:w="0" w:type="auto"/>
        <w:jc w:val="center"/>
        <w:tblLook w:val="01E0" w:firstRow="1" w:lastRow="1" w:firstColumn="1" w:lastColumn="1" w:noHBand="0" w:noVBand="0"/>
      </w:tblPr>
      <w:tblGrid>
        <w:gridCol w:w="2277"/>
        <w:gridCol w:w="1890"/>
        <w:gridCol w:w="1620"/>
      </w:tblGrid>
      <w:tr w:rsidR="002E1152" w14:paraId="17008999" w14:textId="77777777" w:rsidTr="002E1152">
        <w:trPr>
          <w:jc w:val="center"/>
        </w:trPr>
        <w:tc>
          <w:tcPr>
            <w:tcW w:w="2277" w:type="dxa"/>
            <w:tcBorders>
              <w:top w:val="single" w:sz="4" w:space="0" w:color="auto"/>
              <w:left w:val="single" w:sz="4" w:space="0" w:color="auto"/>
              <w:bottom w:val="single" w:sz="4" w:space="0" w:color="auto"/>
              <w:right w:val="single" w:sz="4" w:space="0" w:color="auto"/>
            </w:tcBorders>
            <w:shd w:val="clear" w:color="auto" w:fill="E0E0E0"/>
            <w:hideMark/>
          </w:tcPr>
          <w:p w14:paraId="6CDB0831" w14:textId="77777777" w:rsidR="002E1152" w:rsidRDefault="002E1152">
            <w:pPr>
              <w:pStyle w:val="TAH"/>
            </w:pPr>
            <w:r>
              <w:t>DCI contents</w:t>
            </w:r>
          </w:p>
        </w:tc>
        <w:tc>
          <w:tcPr>
            <w:tcW w:w="1890" w:type="dxa"/>
            <w:tcBorders>
              <w:top w:val="single" w:sz="4" w:space="0" w:color="auto"/>
              <w:left w:val="single" w:sz="4" w:space="0" w:color="auto"/>
              <w:bottom w:val="single" w:sz="4" w:space="0" w:color="auto"/>
              <w:right w:val="single" w:sz="4" w:space="0" w:color="auto"/>
            </w:tcBorders>
            <w:shd w:val="clear" w:color="auto" w:fill="E0E0E0"/>
            <w:hideMark/>
          </w:tcPr>
          <w:p w14:paraId="29D62136" w14:textId="08162057" w:rsidR="002E1152" w:rsidRDefault="002E1152">
            <w:pPr>
              <w:pStyle w:val="TAH"/>
            </w:pPr>
            <w:r>
              <w:t>CE</w:t>
            </w:r>
            <w:r w:rsidR="009F7677">
              <w:rPr>
                <w:lang w:val="sv-SE"/>
              </w:rPr>
              <w:t xml:space="preserve"> </w:t>
            </w:r>
            <w:r>
              <w:t>mode</w:t>
            </w:r>
            <w:r w:rsidR="009F7677">
              <w:rPr>
                <w:lang w:val="sv-SE"/>
              </w:rPr>
              <w:t xml:space="preserve"> </w:t>
            </w:r>
            <w:r>
              <w:t>A</w:t>
            </w:r>
          </w:p>
        </w:tc>
        <w:tc>
          <w:tcPr>
            <w:tcW w:w="1620" w:type="dxa"/>
            <w:tcBorders>
              <w:top w:val="single" w:sz="4" w:space="0" w:color="auto"/>
              <w:left w:val="single" w:sz="4" w:space="0" w:color="auto"/>
              <w:bottom w:val="single" w:sz="4" w:space="0" w:color="auto"/>
              <w:right w:val="single" w:sz="4" w:space="0" w:color="auto"/>
            </w:tcBorders>
            <w:shd w:val="clear" w:color="auto" w:fill="E0E0E0"/>
            <w:hideMark/>
          </w:tcPr>
          <w:p w14:paraId="16C4CD31" w14:textId="551A98EE" w:rsidR="002E1152" w:rsidRDefault="002E1152">
            <w:pPr>
              <w:pStyle w:val="TAH"/>
            </w:pPr>
            <w:r>
              <w:t>CE</w:t>
            </w:r>
            <w:r w:rsidR="009F7677">
              <w:rPr>
                <w:lang w:val="sv-SE"/>
              </w:rPr>
              <w:t xml:space="preserve"> </w:t>
            </w:r>
            <w:r>
              <w:t>mode</w:t>
            </w:r>
            <w:r w:rsidR="009F7677">
              <w:rPr>
                <w:lang w:val="sv-SE"/>
              </w:rPr>
              <w:t xml:space="preserve"> </w:t>
            </w:r>
            <w:r>
              <w:t>B</w:t>
            </w:r>
          </w:p>
        </w:tc>
      </w:tr>
      <w:tr w:rsidR="002E1152" w14:paraId="47F498F0" w14:textId="77777777" w:rsidTr="002E1152">
        <w:trPr>
          <w:jc w:val="center"/>
        </w:trPr>
        <w:tc>
          <w:tcPr>
            <w:tcW w:w="2277" w:type="dxa"/>
            <w:tcBorders>
              <w:top w:val="single" w:sz="4" w:space="0" w:color="auto"/>
              <w:left w:val="single" w:sz="4" w:space="0" w:color="auto"/>
              <w:bottom w:val="single" w:sz="4" w:space="0" w:color="auto"/>
              <w:right w:val="single" w:sz="4" w:space="0" w:color="auto"/>
            </w:tcBorders>
            <w:vAlign w:val="center"/>
            <w:hideMark/>
          </w:tcPr>
          <w:p w14:paraId="0AAB8049" w14:textId="77777777" w:rsidR="002E1152" w:rsidRDefault="002E1152">
            <w:pPr>
              <w:pStyle w:val="TAC"/>
              <w:jc w:val="left"/>
            </w:pPr>
            <w:r>
              <w:t>Msg3 PUSCH narrowband index</w:t>
            </w:r>
          </w:p>
        </w:tc>
        <w:tc>
          <w:tcPr>
            <w:tcW w:w="1890" w:type="dxa"/>
            <w:tcBorders>
              <w:top w:val="single" w:sz="4" w:space="0" w:color="auto"/>
              <w:left w:val="single" w:sz="4" w:space="0" w:color="auto"/>
              <w:bottom w:val="single" w:sz="4" w:space="0" w:color="auto"/>
              <w:right w:val="single" w:sz="4" w:space="0" w:color="auto"/>
            </w:tcBorders>
            <w:vAlign w:val="center"/>
            <w:hideMark/>
          </w:tcPr>
          <w:p w14:paraId="706531DB" w14:textId="77777777" w:rsidR="002E1152" w:rsidRDefault="002E1152">
            <w:pPr>
              <w:pStyle w:val="TAC"/>
            </w:pPr>
            <w:r>
              <w:rPr>
                <w:rFonts w:eastAsia="Times New Roman"/>
                <w:position w:val="-12"/>
                <w:lang w:val="en-GB" w:eastAsia="en-GB"/>
              </w:rPr>
              <w:object w:dxaOrig="510" w:dyaOrig="345" w14:anchorId="28853979">
                <v:shape id="_x0000_i1028" type="#_x0000_t75" style="width:25.5pt;height:18pt" o:ole="">
                  <v:imagedata r:id="rId13" o:title=""/>
                </v:shape>
                <o:OLEObject Type="Embed" ProgID="Equation.DSMT4" ShapeID="_x0000_i1028" DrawAspect="Content" ObjectID="_1618406730" r:id="rId16"/>
              </w:object>
            </w:r>
          </w:p>
        </w:tc>
        <w:tc>
          <w:tcPr>
            <w:tcW w:w="1620" w:type="dxa"/>
            <w:tcBorders>
              <w:top w:val="single" w:sz="4" w:space="0" w:color="auto"/>
              <w:left w:val="single" w:sz="4" w:space="0" w:color="auto"/>
              <w:bottom w:val="single" w:sz="4" w:space="0" w:color="auto"/>
              <w:right w:val="single" w:sz="4" w:space="0" w:color="auto"/>
            </w:tcBorders>
            <w:vAlign w:val="center"/>
            <w:hideMark/>
          </w:tcPr>
          <w:p w14:paraId="75368761" w14:textId="77777777" w:rsidR="002E1152" w:rsidRDefault="002E1152">
            <w:pPr>
              <w:pStyle w:val="TAC"/>
            </w:pPr>
            <w:r>
              <w:t>3</w:t>
            </w:r>
          </w:p>
        </w:tc>
      </w:tr>
      <w:tr w:rsidR="002E1152" w14:paraId="3659C04C" w14:textId="77777777" w:rsidTr="002E1152">
        <w:trPr>
          <w:jc w:val="center"/>
        </w:trPr>
        <w:tc>
          <w:tcPr>
            <w:tcW w:w="2277" w:type="dxa"/>
            <w:tcBorders>
              <w:top w:val="single" w:sz="4" w:space="0" w:color="auto"/>
              <w:left w:val="single" w:sz="4" w:space="0" w:color="auto"/>
              <w:bottom w:val="single" w:sz="4" w:space="0" w:color="auto"/>
              <w:right w:val="single" w:sz="4" w:space="0" w:color="auto"/>
            </w:tcBorders>
            <w:vAlign w:val="center"/>
            <w:hideMark/>
          </w:tcPr>
          <w:p w14:paraId="0D9BFD0B" w14:textId="77777777" w:rsidR="002E1152" w:rsidRDefault="002E1152">
            <w:pPr>
              <w:pStyle w:val="TAC"/>
              <w:jc w:val="left"/>
            </w:pPr>
            <w:r>
              <w:t>Msg3 PUSCH Resource allocation</w:t>
            </w:r>
          </w:p>
        </w:tc>
        <w:tc>
          <w:tcPr>
            <w:tcW w:w="1890" w:type="dxa"/>
            <w:tcBorders>
              <w:top w:val="single" w:sz="4" w:space="0" w:color="auto"/>
              <w:left w:val="single" w:sz="4" w:space="0" w:color="auto"/>
              <w:bottom w:val="single" w:sz="4" w:space="0" w:color="auto"/>
              <w:right w:val="single" w:sz="4" w:space="0" w:color="auto"/>
            </w:tcBorders>
            <w:vAlign w:val="center"/>
            <w:hideMark/>
          </w:tcPr>
          <w:p w14:paraId="344737E8" w14:textId="77777777" w:rsidR="002E1152" w:rsidRDefault="002E1152">
            <w:pPr>
              <w:pStyle w:val="TAC"/>
            </w:pPr>
            <w:r>
              <w:t>5</w:t>
            </w:r>
          </w:p>
        </w:tc>
        <w:tc>
          <w:tcPr>
            <w:tcW w:w="1620" w:type="dxa"/>
            <w:tcBorders>
              <w:top w:val="single" w:sz="4" w:space="0" w:color="auto"/>
              <w:left w:val="single" w:sz="4" w:space="0" w:color="auto"/>
              <w:bottom w:val="single" w:sz="4" w:space="0" w:color="auto"/>
              <w:right w:val="single" w:sz="4" w:space="0" w:color="auto"/>
            </w:tcBorders>
            <w:vAlign w:val="center"/>
            <w:hideMark/>
          </w:tcPr>
          <w:p w14:paraId="2B389FDE" w14:textId="77777777" w:rsidR="002E1152" w:rsidRDefault="002E1152">
            <w:pPr>
              <w:pStyle w:val="TAC"/>
            </w:pPr>
            <w:r>
              <w:t>3</w:t>
            </w:r>
          </w:p>
        </w:tc>
      </w:tr>
      <w:tr w:rsidR="002E1152" w14:paraId="573A0048" w14:textId="77777777" w:rsidTr="002E1152">
        <w:trPr>
          <w:jc w:val="center"/>
        </w:trPr>
        <w:tc>
          <w:tcPr>
            <w:tcW w:w="2277" w:type="dxa"/>
            <w:tcBorders>
              <w:top w:val="single" w:sz="4" w:space="0" w:color="auto"/>
              <w:left w:val="single" w:sz="4" w:space="0" w:color="auto"/>
              <w:bottom w:val="single" w:sz="4" w:space="0" w:color="auto"/>
              <w:right w:val="single" w:sz="4" w:space="0" w:color="auto"/>
            </w:tcBorders>
            <w:vAlign w:val="center"/>
            <w:hideMark/>
          </w:tcPr>
          <w:p w14:paraId="2C32E360" w14:textId="77777777" w:rsidR="002E1152" w:rsidRDefault="002E1152">
            <w:pPr>
              <w:pStyle w:val="TAC"/>
              <w:jc w:val="left"/>
            </w:pPr>
            <w:r>
              <w:t>Number of Repetitions for Msg3 PUSCH</w:t>
            </w:r>
          </w:p>
        </w:tc>
        <w:tc>
          <w:tcPr>
            <w:tcW w:w="1890" w:type="dxa"/>
            <w:tcBorders>
              <w:top w:val="single" w:sz="4" w:space="0" w:color="auto"/>
              <w:left w:val="single" w:sz="4" w:space="0" w:color="auto"/>
              <w:bottom w:val="single" w:sz="4" w:space="0" w:color="auto"/>
              <w:right w:val="single" w:sz="4" w:space="0" w:color="auto"/>
            </w:tcBorders>
            <w:vAlign w:val="center"/>
            <w:hideMark/>
          </w:tcPr>
          <w:p w14:paraId="3749A375" w14:textId="77777777" w:rsidR="002E1152" w:rsidRDefault="002E1152">
            <w:pPr>
              <w:pStyle w:val="TAC"/>
            </w:pPr>
            <w:r>
              <w:t>2</w:t>
            </w:r>
          </w:p>
        </w:tc>
        <w:tc>
          <w:tcPr>
            <w:tcW w:w="1620" w:type="dxa"/>
            <w:tcBorders>
              <w:top w:val="single" w:sz="4" w:space="0" w:color="auto"/>
              <w:left w:val="single" w:sz="4" w:space="0" w:color="auto"/>
              <w:bottom w:val="single" w:sz="4" w:space="0" w:color="auto"/>
              <w:right w:val="single" w:sz="4" w:space="0" w:color="auto"/>
            </w:tcBorders>
            <w:vAlign w:val="center"/>
            <w:hideMark/>
          </w:tcPr>
          <w:p w14:paraId="1F108138" w14:textId="77777777" w:rsidR="002E1152" w:rsidRDefault="002E1152">
            <w:pPr>
              <w:pStyle w:val="TAC"/>
            </w:pPr>
            <w:r>
              <w:t>3</w:t>
            </w:r>
          </w:p>
        </w:tc>
      </w:tr>
      <w:tr w:rsidR="002E1152" w14:paraId="51866399" w14:textId="77777777" w:rsidTr="002E1152">
        <w:trPr>
          <w:jc w:val="center"/>
        </w:trPr>
        <w:tc>
          <w:tcPr>
            <w:tcW w:w="2277" w:type="dxa"/>
            <w:tcBorders>
              <w:top w:val="single" w:sz="4" w:space="0" w:color="auto"/>
              <w:left w:val="single" w:sz="4" w:space="0" w:color="auto"/>
              <w:bottom w:val="single" w:sz="4" w:space="0" w:color="auto"/>
              <w:right w:val="single" w:sz="4" w:space="0" w:color="auto"/>
            </w:tcBorders>
            <w:vAlign w:val="center"/>
            <w:hideMark/>
          </w:tcPr>
          <w:p w14:paraId="6729BA2C" w14:textId="77777777" w:rsidR="002E1152" w:rsidRDefault="002E1152">
            <w:pPr>
              <w:pStyle w:val="TAC"/>
              <w:jc w:val="left"/>
            </w:pPr>
            <w:r>
              <w:t>TPC</w:t>
            </w:r>
          </w:p>
        </w:tc>
        <w:tc>
          <w:tcPr>
            <w:tcW w:w="1890" w:type="dxa"/>
            <w:tcBorders>
              <w:top w:val="single" w:sz="4" w:space="0" w:color="auto"/>
              <w:left w:val="single" w:sz="4" w:space="0" w:color="auto"/>
              <w:bottom w:val="single" w:sz="4" w:space="0" w:color="auto"/>
              <w:right w:val="single" w:sz="4" w:space="0" w:color="auto"/>
            </w:tcBorders>
            <w:vAlign w:val="center"/>
            <w:hideMark/>
          </w:tcPr>
          <w:p w14:paraId="46D81907" w14:textId="77777777" w:rsidR="002E1152" w:rsidRDefault="002E1152">
            <w:pPr>
              <w:pStyle w:val="TAC"/>
            </w:pPr>
            <w:r>
              <w:t>3</w:t>
            </w:r>
          </w:p>
        </w:tc>
        <w:tc>
          <w:tcPr>
            <w:tcW w:w="1620" w:type="dxa"/>
            <w:tcBorders>
              <w:top w:val="single" w:sz="4" w:space="0" w:color="auto"/>
              <w:left w:val="single" w:sz="4" w:space="0" w:color="auto"/>
              <w:bottom w:val="single" w:sz="4" w:space="0" w:color="auto"/>
              <w:right w:val="single" w:sz="4" w:space="0" w:color="auto"/>
            </w:tcBorders>
            <w:vAlign w:val="center"/>
            <w:hideMark/>
          </w:tcPr>
          <w:p w14:paraId="6B4502B9" w14:textId="77777777" w:rsidR="002E1152" w:rsidRDefault="002E1152">
            <w:pPr>
              <w:pStyle w:val="TAC"/>
            </w:pPr>
            <w:r>
              <w:t>0</w:t>
            </w:r>
          </w:p>
        </w:tc>
      </w:tr>
      <w:tr w:rsidR="002E1152" w14:paraId="4A964390" w14:textId="77777777" w:rsidTr="002E1152">
        <w:trPr>
          <w:jc w:val="center"/>
        </w:trPr>
        <w:tc>
          <w:tcPr>
            <w:tcW w:w="2277" w:type="dxa"/>
            <w:tcBorders>
              <w:top w:val="single" w:sz="4" w:space="0" w:color="auto"/>
              <w:left w:val="single" w:sz="4" w:space="0" w:color="auto"/>
              <w:bottom w:val="single" w:sz="4" w:space="0" w:color="auto"/>
              <w:right w:val="single" w:sz="4" w:space="0" w:color="auto"/>
            </w:tcBorders>
            <w:vAlign w:val="center"/>
            <w:hideMark/>
          </w:tcPr>
          <w:p w14:paraId="2BA7D01B" w14:textId="77777777" w:rsidR="002E1152" w:rsidRDefault="002E1152">
            <w:pPr>
              <w:pStyle w:val="TAC"/>
              <w:jc w:val="left"/>
            </w:pPr>
            <w:r>
              <w:t>CSI request</w:t>
            </w:r>
          </w:p>
        </w:tc>
        <w:tc>
          <w:tcPr>
            <w:tcW w:w="1890" w:type="dxa"/>
            <w:tcBorders>
              <w:top w:val="single" w:sz="4" w:space="0" w:color="auto"/>
              <w:left w:val="single" w:sz="4" w:space="0" w:color="auto"/>
              <w:bottom w:val="single" w:sz="4" w:space="0" w:color="auto"/>
              <w:right w:val="single" w:sz="4" w:space="0" w:color="auto"/>
            </w:tcBorders>
            <w:vAlign w:val="center"/>
            <w:hideMark/>
          </w:tcPr>
          <w:p w14:paraId="5FE76862" w14:textId="77777777" w:rsidR="002E1152" w:rsidRDefault="002E1152">
            <w:pPr>
              <w:pStyle w:val="TAC"/>
            </w:pPr>
            <w:r>
              <w:t>1</w:t>
            </w:r>
          </w:p>
        </w:tc>
        <w:tc>
          <w:tcPr>
            <w:tcW w:w="1620" w:type="dxa"/>
            <w:tcBorders>
              <w:top w:val="single" w:sz="4" w:space="0" w:color="auto"/>
              <w:left w:val="single" w:sz="4" w:space="0" w:color="auto"/>
              <w:bottom w:val="single" w:sz="4" w:space="0" w:color="auto"/>
              <w:right w:val="single" w:sz="4" w:space="0" w:color="auto"/>
            </w:tcBorders>
            <w:vAlign w:val="center"/>
            <w:hideMark/>
          </w:tcPr>
          <w:p w14:paraId="4B9C69DE" w14:textId="77777777" w:rsidR="002E1152" w:rsidRDefault="002E1152">
            <w:pPr>
              <w:pStyle w:val="TAC"/>
            </w:pPr>
            <w:r>
              <w:t>0</w:t>
            </w:r>
          </w:p>
        </w:tc>
      </w:tr>
      <w:tr w:rsidR="002E1152" w14:paraId="66E9A11E" w14:textId="77777777" w:rsidTr="002E1152">
        <w:trPr>
          <w:jc w:val="center"/>
        </w:trPr>
        <w:tc>
          <w:tcPr>
            <w:tcW w:w="2277" w:type="dxa"/>
            <w:tcBorders>
              <w:top w:val="single" w:sz="4" w:space="0" w:color="auto"/>
              <w:left w:val="single" w:sz="4" w:space="0" w:color="auto"/>
              <w:bottom w:val="single" w:sz="4" w:space="0" w:color="auto"/>
              <w:right w:val="single" w:sz="4" w:space="0" w:color="auto"/>
            </w:tcBorders>
            <w:vAlign w:val="center"/>
            <w:hideMark/>
          </w:tcPr>
          <w:p w14:paraId="01AAC3F5" w14:textId="77777777" w:rsidR="002E1152" w:rsidRDefault="002E1152">
            <w:pPr>
              <w:pStyle w:val="TAC"/>
              <w:jc w:val="left"/>
            </w:pPr>
            <w:r>
              <w:t>UL delay</w:t>
            </w:r>
          </w:p>
        </w:tc>
        <w:tc>
          <w:tcPr>
            <w:tcW w:w="1890" w:type="dxa"/>
            <w:tcBorders>
              <w:top w:val="single" w:sz="4" w:space="0" w:color="auto"/>
              <w:left w:val="single" w:sz="4" w:space="0" w:color="auto"/>
              <w:bottom w:val="single" w:sz="4" w:space="0" w:color="auto"/>
              <w:right w:val="single" w:sz="4" w:space="0" w:color="auto"/>
            </w:tcBorders>
            <w:vAlign w:val="center"/>
            <w:hideMark/>
          </w:tcPr>
          <w:p w14:paraId="0F2C3CEA" w14:textId="77777777" w:rsidR="002E1152" w:rsidRDefault="002E1152">
            <w:pPr>
              <w:pStyle w:val="TAC"/>
            </w:pPr>
            <w:r>
              <w:t>1</w:t>
            </w:r>
          </w:p>
        </w:tc>
        <w:tc>
          <w:tcPr>
            <w:tcW w:w="1620" w:type="dxa"/>
            <w:tcBorders>
              <w:top w:val="single" w:sz="4" w:space="0" w:color="auto"/>
              <w:left w:val="single" w:sz="4" w:space="0" w:color="auto"/>
              <w:bottom w:val="single" w:sz="4" w:space="0" w:color="auto"/>
              <w:right w:val="single" w:sz="4" w:space="0" w:color="auto"/>
            </w:tcBorders>
            <w:vAlign w:val="center"/>
            <w:hideMark/>
          </w:tcPr>
          <w:p w14:paraId="2F29853F" w14:textId="77777777" w:rsidR="002E1152" w:rsidRDefault="002E1152">
            <w:pPr>
              <w:pStyle w:val="TAC"/>
            </w:pPr>
            <w:r>
              <w:t>0</w:t>
            </w:r>
          </w:p>
        </w:tc>
      </w:tr>
      <w:tr w:rsidR="002E1152" w14:paraId="4430DA1E" w14:textId="77777777" w:rsidTr="002E1152">
        <w:trPr>
          <w:jc w:val="center"/>
        </w:trPr>
        <w:tc>
          <w:tcPr>
            <w:tcW w:w="2277" w:type="dxa"/>
            <w:tcBorders>
              <w:top w:val="single" w:sz="4" w:space="0" w:color="auto"/>
              <w:left w:val="single" w:sz="4" w:space="0" w:color="auto"/>
              <w:bottom w:val="single" w:sz="4" w:space="0" w:color="auto"/>
              <w:right w:val="single" w:sz="4" w:space="0" w:color="auto"/>
            </w:tcBorders>
            <w:vAlign w:val="center"/>
            <w:hideMark/>
          </w:tcPr>
          <w:p w14:paraId="2BD6F6EF" w14:textId="77777777" w:rsidR="002E1152" w:rsidRDefault="002E1152">
            <w:pPr>
              <w:pStyle w:val="TAC"/>
              <w:jc w:val="left"/>
            </w:pPr>
            <w:r>
              <w:t>Msg3/4 MPDCCH narrowband index</w:t>
            </w:r>
          </w:p>
        </w:tc>
        <w:tc>
          <w:tcPr>
            <w:tcW w:w="1890" w:type="dxa"/>
            <w:tcBorders>
              <w:top w:val="single" w:sz="4" w:space="0" w:color="auto"/>
              <w:left w:val="single" w:sz="4" w:space="0" w:color="auto"/>
              <w:bottom w:val="single" w:sz="4" w:space="0" w:color="auto"/>
              <w:right w:val="single" w:sz="4" w:space="0" w:color="auto"/>
            </w:tcBorders>
            <w:vAlign w:val="center"/>
            <w:hideMark/>
          </w:tcPr>
          <w:p w14:paraId="70CBEC0A" w14:textId="77777777" w:rsidR="002E1152" w:rsidRDefault="002E1152">
            <w:pPr>
              <w:pStyle w:val="TAC"/>
            </w:pPr>
            <w:r>
              <w:rPr>
                <w:rFonts w:eastAsia="Times New Roman"/>
                <w:position w:val="-12"/>
                <w:lang w:val="en-GB" w:eastAsia="en-GB"/>
              </w:rPr>
              <w:object w:dxaOrig="510" w:dyaOrig="345" w14:anchorId="19FA9081">
                <v:shape id="_x0000_i1029" type="#_x0000_t75" style="width:25.5pt;height:18pt" o:ole="">
                  <v:imagedata r:id="rId13" o:title=""/>
                </v:shape>
                <o:OLEObject Type="Embed" ProgID="Equation.DSMT4" ShapeID="_x0000_i1029" DrawAspect="Content" ObjectID="_1618406731" r:id="rId17"/>
              </w:object>
            </w:r>
          </w:p>
        </w:tc>
        <w:tc>
          <w:tcPr>
            <w:tcW w:w="1620" w:type="dxa"/>
            <w:tcBorders>
              <w:top w:val="single" w:sz="4" w:space="0" w:color="auto"/>
              <w:left w:val="single" w:sz="4" w:space="0" w:color="auto"/>
              <w:bottom w:val="single" w:sz="4" w:space="0" w:color="auto"/>
              <w:right w:val="single" w:sz="4" w:space="0" w:color="auto"/>
            </w:tcBorders>
            <w:vAlign w:val="center"/>
            <w:hideMark/>
          </w:tcPr>
          <w:p w14:paraId="5A2B24D5" w14:textId="77777777" w:rsidR="002E1152" w:rsidRDefault="002E1152">
            <w:pPr>
              <w:pStyle w:val="TAC"/>
            </w:pPr>
            <w:r>
              <w:t>3</w:t>
            </w:r>
          </w:p>
        </w:tc>
      </w:tr>
      <w:tr w:rsidR="002E1152" w14:paraId="462545D8" w14:textId="77777777" w:rsidTr="002E1152">
        <w:trPr>
          <w:jc w:val="center"/>
        </w:trPr>
        <w:tc>
          <w:tcPr>
            <w:tcW w:w="2277" w:type="dxa"/>
            <w:tcBorders>
              <w:top w:val="single" w:sz="4" w:space="0" w:color="auto"/>
              <w:left w:val="single" w:sz="4" w:space="0" w:color="auto"/>
              <w:bottom w:val="single" w:sz="4" w:space="0" w:color="auto"/>
              <w:right w:val="single" w:sz="4" w:space="0" w:color="auto"/>
            </w:tcBorders>
            <w:vAlign w:val="center"/>
            <w:hideMark/>
          </w:tcPr>
          <w:p w14:paraId="212C8977" w14:textId="77777777" w:rsidR="002E1152" w:rsidRDefault="002E1152">
            <w:pPr>
              <w:pStyle w:val="TAC"/>
              <w:jc w:val="left"/>
            </w:pPr>
            <w:r>
              <w:t>Zero padding</w:t>
            </w:r>
          </w:p>
        </w:tc>
        <w:tc>
          <w:tcPr>
            <w:tcW w:w="1890" w:type="dxa"/>
            <w:tcBorders>
              <w:top w:val="single" w:sz="4" w:space="0" w:color="auto"/>
              <w:left w:val="single" w:sz="4" w:space="0" w:color="auto"/>
              <w:bottom w:val="single" w:sz="4" w:space="0" w:color="auto"/>
              <w:right w:val="single" w:sz="4" w:space="0" w:color="auto"/>
            </w:tcBorders>
            <w:vAlign w:val="center"/>
            <w:hideMark/>
          </w:tcPr>
          <w:p w14:paraId="44A26888" w14:textId="77777777" w:rsidR="002E1152" w:rsidRDefault="002E1152">
            <w:pPr>
              <w:pStyle w:val="TAC"/>
            </w:pPr>
            <w:r>
              <w:t xml:space="preserve">8 - </w:t>
            </w:r>
            <w:r>
              <w:rPr>
                <w:rFonts w:eastAsia="Times New Roman"/>
                <w:position w:val="-12"/>
                <w:lang w:val="en-GB" w:eastAsia="en-GB"/>
              </w:rPr>
              <w:object w:dxaOrig="750" w:dyaOrig="345" w14:anchorId="3C866B85">
                <v:shape id="_x0000_i1030" type="#_x0000_t75" style="width:37.5pt;height:18pt" o:ole="">
                  <v:imagedata r:id="rId18" o:title=""/>
                </v:shape>
                <o:OLEObject Type="Embed" ProgID="Equation.DSMT4" ShapeID="_x0000_i1030" DrawAspect="Content" ObjectID="_1618406732" r:id="rId19"/>
              </w:object>
            </w:r>
          </w:p>
        </w:tc>
        <w:tc>
          <w:tcPr>
            <w:tcW w:w="1620" w:type="dxa"/>
            <w:tcBorders>
              <w:top w:val="single" w:sz="4" w:space="0" w:color="auto"/>
              <w:left w:val="single" w:sz="4" w:space="0" w:color="auto"/>
              <w:bottom w:val="single" w:sz="4" w:space="0" w:color="auto"/>
              <w:right w:val="single" w:sz="4" w:space="0" w:color="auto"/>
            </w:tcBorders>
            <w:vAlign w:val="center"/>
            <w:hideMark/>
          </w:tcPr>
          <w:p w14:paraId="2590FC21" w14:textId="77777777" w:rsidR="002E1152" w:rsidRDefault="002E1152">
            <w:pPr>
              <w:pStyle w:val="TAC"/>
            </w:pPr>
            <w:r>
              <w:t>0</w:t>
            </w:r>
          </w:p>
        </w:tc>
      </w:tr>
      <w:tr w:rsidR="002E1152" w14:paraId="78DD6637" w14:textId="77777777" w:rsidTr="002E1152">
        <w:trPr>
          <w:jc w:val="center"/>
        </w:trPr>
        <w:tc>
          <w:tcPr>
            <w:tcW w:w="2277" w:type="dxa"/>
            <w:tcBorders>
              <w:top w:val="single" w:sz="4" w:space="0" w:color="auto"/>
              <w:left w:val="single" w:sz="4" w:space="0" w:color="auto"/>
              <w:bottom w:val="single" w:sz="4" w:space="0" w:color="auto"/>
              <w:right w:val="single" w:sz="4" w:space="0" w:color="auto"/>
            </w:tcBorders>
            <w:vAlign w:val="center"/>
            <w:hideMark/>
          </w:tcPr>
          <w:p w14:paraId="1EF550BA" w14:textId="77777777" w:rsidR="002E1152" w:rsidRDefault="002E1152">
            <w:pPr>
              <w:pStyle w:val="TAC"/>
              <w:jc w:val="left"/>
            </w:pPr>
            <w:r>
              <w:t>Total Nr-bits</w:t>
            </w:r>
          </w:p>
        </w:tc>
        <w:tc>
          <w:tcPr>
            <w:tcW w:w="1890" w:type="dxa"/>
            <w:tcBorders>
              <w:top w:val="single" w:sz="4" w:space="0" w:color="auto"/>
              <w:left w:val="single" w:sz="4" w:space="0" w:color="auto"/>
              <w:bottom w:val="single" w:sz="4" w:space="0" w:color="auto"/>
              <w:right w:val="single" w:sz="4" w:space="0" w:color="auto"/>
            </w:tcBorders>
            <w:vAlign w:val="center"/>
            <w:hideMark/>
          </w:tcPr>
          <w:p w14:paraId="4426C091" w14:textId="77777777" w:rsidR="002E1152" w:rsidRDefault="002E1152">
            <w:pPr>
              <w:pStyle w:val="TAC"/>
            </w:pPr>
            <w:r>
              <w:t>20</w:t>
            </w:r>
          </w:p>
        </w:tc>
        <w:tc>
          <w:tcPr>
            <w:tcW w:w="1620" w:type="dxa"/>
            <w:tcBorders>
              <w:top w:val="single" w:sz="4" w:space="0" w:color="auto"/>
              <w:left w:val="single" w:sz="4" w:space="0" w:color="auto"/>
              <w:bottom w:val="single" w:sz="4" w:space="0" w:color="auto"/>
              <w:right w:val="single" w:sz="4" w:space="0" w:color="auto"/>
            </w:tcBorders>
            <w:vAlign w:val="center"/>
            <w:hideMark/>
          </w:tcPr>
          <w:p w14:paraId="1DB66214" w14:textId="77777777" w:rsidR="002E1152" w:rsidRDefault="002E1152">
            <w:pPr>
              <w:pStyle w:val="TAC"/>
            </w:pPr>
            <w:r>
              <w:t>12</w:t>
            </w:r>
          </w:p>
        </w:tc>
      </w:tr>
    </w:tbl>
    <w:p w14:paraId="7C713E11" w14:textId="77777777" w:rsidR="002E1152" w:rsidRDefault="002E1152" w:rsidP="00992C99"/>
    <w:p w14:paraId="1A69289E" w14:textId="14FCCDD1" w:rsidR="008A5BDD" w:rsidRDefault="0044346C" w:rsidP="00CE0424">
      <w:pPr>
        <w:pStyle w:val="BodyText"/>
      </w:pPr>
      <w:r>
        <w:t xml:space="preserve">The Msg3/4 MPDCCH narrowband index indicates the </w:t>
      </w:r>
      <w:r w:rsidRPr="00E5273C">
        <w:rPr>
          <w:lang w:val="en-US"/>
        </w:rPr>
        <w:t xml:space="preserve">narrowband used for first subframe of </w:t>
      </w:r>
      <w:r>
        <w:rPr>
          <w:lang w:val="en-US"/>
        </w:rPr>
        <w:t xml:space="preserve">MPDCCH </w:t>
      </w:r>
      <w:r w:rsidRPr="00707BEF">
        <w:rPr>
          <w:rFonts w:eastAsia="MS Mincho" w:hint="eastAsia"/>
          <w:lang w:val="en-US" w:eastAsia="ja-JP"/>
        </w:rPr>
        <w:t>configured by Temporary C-RNTI and/or C-RNTI during random access procedure</w:t>
      </w:r>
      <w:r>
        <w:t xml:space="preserve"> as given in Table 6.2-B </w:t>
      </w:r>
      <w:r w:rsidR="00757277">
        <w:t xml:space="preserve">(for the non-EDT case) and Table 6.2-H (for the EDT case) </w:t>
      </w:r>
      <w:r>
        <w:t>in TS</w:t>
      </w:r>
      <w:r w:rsidR="00D801F8">
        <w:t xml:space="preserve"> </w:t>
      </w:r>
      <w:r>
        <w:t>36.213</w:t>
      </w:r>
      <w:r w:rsidR="006D3BCE">
        <w:t xml:space="preserve"> </w:t>
      </w:r>
      <w:r w:rsidR="006D3BCE">
        <w:fldChar w:fldCharType="begin"/>
      </w:r>
      <w:r w:rsidR="006D3BCE">
        <w:instrText xml:space="preserve"> REF _Ref525911230 \r \h </w:instrText>
      </w:r>
      <w:r w:rsidR="006D3BCE">
        <w:fldChar w:fldCharType="separate"/>
      </w:r>
      <w:r w:rsidR="006E559D">
        <w:t>[6]</w:t>
      </w:r>
      <w:r w:rsidR="006D3BCE">
        <w:fldChar w:fldCharType="end"/>
      </w:r>
      <w:r>
        <w:t xml:space="preserve">. </w:t>
      </w:r>
    </w:p>
    <w:p w14:paraId="49EC3753" w14:textId="082CC3B8" w:rsidR="0023039B" w:rsidRDefault="00A5610D" w:rsidP="00A5610D">
      <w:pPr>
        <w:jc w:val="both"/>
        <w:rPr>
          <w:rFonts w:ascii="Arial" w:hAnsi="Arial" w:cs="Arial"/>
          <w:lang w:eastAsia="zh-CN"/>
        </w:rPr>
      </w:pPr>
      <w:r w:rsidRPr="000D7048">
        <w:rPr>
          <w:rFonts w:ascii="Arial" w:hAnsi="Arial" w:cs="Arial"/>
          <w:lang w:eastAsia="zh-CN"/>
        </w:rPr>
        <w:fldChar w:fldCharType="begin"/>
      </w:r>
      <w:r w:rsidRPr="000D7048">
        <w:rPr>
          <w:rFonts w:ascii="Arial" w:hAnsi="Arial" w:cs="Arial"/>
          <w:lang w:eastAsia="zh-CN"/>
        </w:rPr>
        <w:instrText xml:space="preserve"> REF _Ref494242395 \h </w:instrText>
      </w:r>
      <w:r w:rsidRPr="007062EC">
        <w:rPr>
          <w:rFonts w:ascii="Arial" w:hAnsi="Arial" w:cs="Arial"/>
          <w:lang w:val="en-US" w:eastAsia="zh-CN"/>
        </w:rPr>
        <w:instrText xml:space="preserve"> \* MERGEFORMAT </w:instrText>
      </w:r>
      <w:r w:rsidRPr="000D7048">
        <w:rPr>
          <w:rFonts w:ascii="Arial" w:hAnsi="Arial" w:cs="Arial"/>
          <w:lang w:eastAsia="zh-CN"/>
        </w:rPr>
      </w:r>
      <w:r w:rsidRPr="000D7048">
        <w:rPr>
          <w:rFonts w:ascii="Arial" w:hAnsi="Arial" w:cs="Arial"/>
          <w:lang w:eastAsia="zh-CN"/>
        </w:rPr>
        <w:fldChar w:fldCharType="separate"/>
      </w:r>
      <w:r w:rsidR="006E559D" w:rsidRPr="006E559D">
        <w:rPr>
          <w:rFonts w:ascii="Arial" w:hAnsi="Arial" w:cs="Arial"/>
          <w:lang w:val="en-US"/>
        </w:rPr>
        <w:t xml:space="preserve">Figure </w:t>
      </w:r>
      <w:r w:rsidR="006E559D" w:rsidRPr="006E559D">
        <w:rPr>
          <w:rFonts w:ascii="Arial" w:hAnsi="Arial" w:cs="Arial"/>
          <w:noProof/>
          <w:lang w:val="en-US"/>
        </w:rPr>
        <w:t>1</w:t>
      </w:r>
      <w:r w:rsidRPr="000D7048">
        <w:rPr>
          <w:rFonts w:ascii="Arial" w:hAnsi="Arial" w:cs="Arial"/>
          <w:lang w:eastAsia="zh-CN"/>
        </w:rPr>
        <w:fldChar w:fldCharType="end"/>
      </w:r>
      <w:r w:rsidRPr="007062EC">
        <w:rPr>
          <w:rFonts w:ascii="Arial" w:hAnsi="Arial" w:cs="Arial"/>
          <w:lang w:val="en-US" w:eastAsia="zh-CN"/>
        </w:rPr>
        <w:t xml:space="preserve"> and </w:t>
      </w:r>
      <w:r w:rsidRPr="000D7048">
        <w:rPr>
          <w:rFonts w:ascii="Arial" w:hAnsi="Arial" w:cs="Arial"/>
          <w:lang w:eastAsia="zh-CN"/>
        </w:rPr>
        <w:fldChar w:fldCharType="begin"/>
      </w:r>
      <w:r w:rsidRPr="007062EC">
        <w:rPr>
          <w:rFonts w:ascii="Arial" w:hAnsi="Arial" w:cs="Arial"/>
          <w:lang w:val="en-US" w:eastAsia="zh-CN"/>
        </w:rPr>
        <w:instrText xml:space="preserve"> REF _Ref494242397 \h  \* MERGEFORMAT </w:instrText>
      </w:r>
      <w:r w:rsidRPr="000D7048">
        <w:rPr>
          <w:rFonts w:ascii="Arial" w:hAnsi="Arial" w:cs="Arial"/>
          <w:lang w:eastAsia="zh-CN"/>
        </w:rPr>
      </w:r>
      <w:r w:rsidRPr="000D7048">
        <w:rPr>
          <w:rFonts w:ascii="Arial" w:hAnsi="Arial" w:cs="Arial"/>
          <w:lang w:eastAsia="zh-CN"/>
        </w:rPr>
        <w:fldChar w:fldCharType="separate"/>
      </w:r>
      <w:r w:rsidR="006E559D" w:rsidRPr="006E559D">
        <w:rPr>
          <w:rFonts w:ascii="Arial" w:hAnsi="Arial" w:cs="Arial"/>
          <w:lang w:val="en-US"/>
        </w:rPr>
        <w:t xml:space="preserve">Figure </w:t>
      </w:r>
      <w:r w:rsidR="006E559D" w:rsidRPr="006E559D">
        <w:rPr>
          <w:rFonts w:ascii="Arial" w:hAnsi="Arial" w:cs="Arial"/>
          <w:noProof/>
          <w:lang w:val="en-US"/>
        </w:rPr>
        <w:t>2</w:t>
      </w:r>
      <w:r w:rsidRPr="000D7048">
        <w:rPr>
          <w:rFonts w:ascii="Arial" w:hAnsi="Arial" w:cs="Arial"/>
          <w:lang w:eastAsia="zh-CN"/>
        </w:rPr>
        <w:fldChar w:fldCharType="end"/>
      </w:r>
      <w:r w:rsidRPr="000D7048">
        <w:rPr>
          <w:rFonts w:ascii="Arial" w:hAnsi="Arial" w:cs="Arial"/>
          <w:lang w:eastAsia="zh-CN"/>
        </w:rPr>
        <w:t xml:space="preserve"> show the definitions of the MAC RAR message </w:t>
      </w:r>
      <w:r>
        <w:rPr>
          <w:rFonts w:ascii="Arial" w:hAnsi="Arial" w:cs="Arial"/>
          <w:lang w:eastAsia="zh-CN"/>
        </w:rPr>
        <w:t>for BL/CE UEs</w:t>
      </w:r>
      <w:r w:rsidR="00CC00A6">
        <w:rPr>
          <w:rFonts w:ascii="Arial" w:hAnsi="Arial" w:cs="Arial"/>
          <w:lang w:eastAsia="zh-CN"/>
        </w:rPr>
        <w:t xml:space="preserve"> </w:t>
      </w:r>
      <w:r w:rsidR="00CC00A6">
        <w:rPr>
          <w:rFonts w:ascii="Arial" w:hAnsi="Arial" w:cs="Arial"/>
          <w:lang w:eastAsia="zh-CN"/>
        </w:rPr>
        <w:fldChar w:fldCharType="begin"/>
      </w:r>
      <w:r w:rsidR="00CC00A6">
        <w:rPr>
          <w:rFonts w:ascii="Arial" w:hAnsi="Arial" w:cs="Arial"/>
          <w:lang w:eastAsia="zh-CN"/>
        </w:rPr>
        <w:instrText xml:space="preserve"> REF _Ref525911351 \r \h </w:instrText>
      </w:r>
      <w:r w:rsidR="00CC00A6">
        <w:rPr>
          <w:rFonts w:ascii="Arial" w:hAnsi="Arial" w:cs="Arial"/>
          <w:lang w:eastAsia="zh-CN"/>
        </w:rPr>
      </w:r>
      <w:r w:rsidR="00CC00A6">
        <w:rPr>
          <w:rFonts w:ascii="Arial" w:hAnsi="Arial" w:cs="Arial"/>
          <w:lang w:eastAsia="zh-CN"/>
        </w:rPr>
        <w:fldChar w:fldCharType="separate"/>
      </w:r>
      <w:r w:rsidR="006E559D">
        <w:rPr>
          <w:rFonts w:ascii="Arial" w:hAnsi="Arial" w:cs="Arial"/>
          <w:lang w:eastAsia="zh-CN"/>
        </w:rPr>
        <w:t>[7]</w:t>
      </w:r>
      <w:r w:rsidR="00CC00A6">
        <w:rPr>
          <w:rFonts w:ascii="Arial" w:hAnsi="Arial" w:cs="Arial"/>
          <w:lang w:eastAsia="zh-CN"/>
        </w:rPr>
        <w:fldChar w:fldCharType="end"/>
      </w:r>
      <w:r>
        <w:rPr>
          <w:rFonts w:ascii="Arial" w:hAnsi="Arial" w:cs="Arial"/>
          <w:lang w:eastAsia="zh-CN"/>
        </w:rPr>
        <w:t xml:space="preserve">. As can be seen from the figures, the UL grant field is 4+8+8=20 bits for </w:t>
      </w:r>
      <w:r w:rsidR="006712CB">
        <w:rPr>
          <w:rFonts w:ascii="Arial" w:hAnsi="Arial" w:cs="Arial"/>
          <w:lang w:eastAsia="zh-CN"/>
        </w:rPr>
        <w:t>CE</w:t>
      </w:r>
      <w:r w:rsidR="009F7677">
        <w:rPr>
          <w:rFonts w:ascii="Arial" w:hAnsi="Arial" w:cs="Arial"/>
          <w:lang w:eastAsia="zh-CN"/>
        </w:rPr>
        <w:t xml:space="preserve"> </w:t>
      </w:r>
      <w:r w:rsidR="006712CB">
        <w:rPr>
          <w:rFonts w:ascii="Arial" w:hAnsi="Arial" w:cs="Arial"/>
          <w:lang w:eastAsia="zh-CN"/>
        </w:rPr>
        <w:t>mode</w:t>
      </w:r>
      <w:r w:rsidR="009F7677">
        <w:rPr>
          <w:rFonts w:ascii="Arial" w:hAnsi="Arial" w:cs="Arial"/>
          <w:lang w:eastAsia="zh-CN"/>
        </w:rPr>
        <w:t xml:space="preserve"> </w:t>
      </w:r>
      <w:r w:rsidR="006712CB">
        <w:rPr>
          <w:rFonts w:ascii="Arial" w:hAnsi="Arial" w:cs="Arial"/>
          <w:lang w:eastAsia="zh-CN"/>
        </w:rPr>
        <w:t>A</w:t>
      </w:r>
      <w:r>
        <w:rPr>
          <w:rFonts w:ascii="Arial" w:hAnsi="Arial" w:cs="Arial"/>
          <w:lang w:eastAsia="zh-CN"/>
        </w:rPr>
        <w:t xml:space="preserve"> and 4+8=12 bits for </w:t>
      </w:r>
      <w:r w:rsidR="006712CB">
        <w:rPr>
          <w:rFonts w:ascii="Arial" w:hAnsi="Arial" w:cs="Arial"/>
          <w:lang w:eastAsia="zh-CN"/>
        </w:rPr>
        <w:t>CE</w:t>
      </w:r>
      <w:r w:rsidR="009F7677">
        <w:rPr>
          <w:rFonts w:ascii="Arial" w:hAnsi="Arial" w:cs="Arial"/>
          <w:lang w:eastAsia="zh-CN"/>
        </w:rPr>
        <w:t xml:space="preserve"> </w:t>
      </w:r>
      <w:r w:rsidR="006712CB">
        <w:rPr>
          <w:rFonts w:ascii="Arial" w:hAnsi="Arial" w:cs="Arial"/>
          <w:lang w:eastAsia="zh-CN"/>
        </w:rPr>
        <w:t>mode</w:t>
      </w:r>
      <w:r w:rsidR="009F7677">
        <w:rPr>
          <w:rFonts w:ascii="Arial" w:hAnsi="Arial" w:cs="Arial"/>
          <w:lang w:eastAsia="zh-CN"/>
        </w:rPr>
        <w:t xml:space="preserve"> </w:t>
      </w:r>
      <w:r w:rsidR="006712CB">
        <w:rPr>
          <w:rFonts w:ascii="Arial" w:hAnsi="Arial" w:cs="Arial"/>
          <w:lang w:eastAsia="zh-CN"/>
        </w:rPr>
        <w:t>B</w:t>
      </w:r>
      <w:r>
        <w:rPr>
          <w:rFonts w:ascii="Arial" w:hAnsi="Arial" w:cs="Arial"/>
          <w:lang w:eastAsia="zh-CN"/>
        </w:rPr>
        <w:t>.</w:t>
      </w:r>
      <w:r w:rsidR="00D110CC">
        <w:rPr>
          <w:rFonts w:ascii="Arial" w:hAnsi="Arial" w:cs="Arial"/>
          <w:lang w:eastAsia="zh-CN"/>
        </w:rPr>
        <w:t xml:space="preserve"> </w:t>
      </w:r>
    </w:p>
    <w:p w14:paraId="6B14DE77" w14:textId="77777777" w:rsidR="00A5610D" w:rsidRPr="00A32341" w:rsidRDefault="00A5610D" w:rsidP="00A5610D">
      <w:pPr>
        <w:pStyle w:val="TH"/>
        <w:rPr>
          <w:rFonts w:cs="Arial"/>
          <w:noProof/>
        </w:rPr>
      </w:pPr>
      <w:r w:rsidRPr="00A32341">
        <w:rPr>
          <w:rFonts w:cs="Arial"/>
          <w:noProof/>
        </w:rPr>
        <w:object w:dxaOrig="3512" w:dyaOrig="2494" w14:anchorId="05014348">
          <v:shape id="_x0000_i1031" type="#_x0000_t75" style="width:176.25pt;height:162pt" o:ole="">
            <v:imagedata r:id="rId20" o:title=""/>
          </v:shape>
          <o:OLEObject Type="Embed" ProgID="Visio.Drawing.11" ShapeID="_x0000_i1031" DrawAspect="Content" ObjectID="_1618406733" r:id="rId21"/>
        </w:object>
      </w:r>
    </w:p>
    <w:p w14:paraId="1AA75FDD" w14:textId="3246C59B" w:rsidR="00A5610D" w:rsidRDefault="00A5610D" w:rsidP="00D110CC">
      <w:pPr>
        <w:pStyle w:val="Caption"/>
        <w:jc w:val="center"/>
        <w:rPr>
          <w:rFonts w:ascii="Arial" w:hAnsi="Arial" w:cs="Arial"/>
          <w:noProof/>
        </w:rPr>
      </w:pPr>
      <w:bookmarkStart w:id="6" w:name="_Ref494242395"/>
      <w:r w:rsidRPr="000572B0">
        <w:rPr>
          <w:rFonts w:ascii="Arial" w:hAnsi="Arial" w:cs="Arial"/>
        </w:rPr>
        <w:t xml:space="preserve">Figure </w:t>
      </w:r>
      <w:r w:rsidRPr="000572B0">
        <w:rPr>
          <w:rFonts w:ascii="Arial" w:hAnsi="Arial" w:cs="Arial"/>
        </w:rPr>
        <w:fldChar w:fldCharType="begin"/>
      </w:r>
      <w:r w:rsidRPr="000572B0">
        <w:rPr>
          <w:rFonts w:ascii="Arial" w:hAnsi="Arial" w:cs="Arial"/>
        </w:rPr>
        <w:instrText xml:space="preserve"> SEQ Figure \* ARABIC </w:instrText>
      </w:r>
      <w:r w:rsidRPr="000572B0">
        <w:rPr>
          <w:rFonts w:ascii="Arial" w:hAnsi="Arial" w:cs="Arial"/>
        </w:rPr>
        <w:fldChar w:fldCharType="separate"/>
      </w:r>
      <w:r w:rsidR="006E559D">
        <w:rPr>
          <w:rFonts w:ascii="Arial" w:hAnsi="Arial" w:cs="Arial"/>
          <w:noProof/>
        </w:rPr>
        <w:t>1</w:t>
      </w:r>
      <w:r w:rsidRPr="000572B0">
        <w:rPr>
          <w:rFonts w:ascii="Arial" w:hAnsi="Arial" w:cs="Arial"/>
        </w:rPr>
        <w:fldChar w:fldCharType="end"/>
      </w:r>
      <w:bookmarkEnd w:id="6"/>
      <w:r w:rsidRPr="000572B0">
        <w:rPr>
          <w:rFonts w:ascii="Arial" w:hAnsi="Arial" w:cs="Arial"/>
        </w:rPr>
        <w:t xml:space="preserve">: </w:t>
      </w:r>
      <w:r w:rsidRPr="000572B0">
        <w:rPr>
          <w:rFonts w:ascii="Arial" w:hAnsi="Arial" w:cs="Arial"/>
          <w:noProof/>
        </w:rPr>
        <w:t xml:space="preserve">Definition of MAC RAR for </w:t>
      </w:r>
      <w:r w:rsidR="006712CB">
        <w:rPr>
          <w:rFonts w:ascii="Arial" w:hAnsi="Arial" w:cs="Arial"/>
          <w:noProof/>
        </w:rPr>
        <w:t>CE</w:t>
      </w:r>
      <w:r w:rsidR="009F7677">
        <w:rPr>
          <w:rFonts w:ascii="Arial" w:hAnsi="Arial" w:cs="Arial"/>
          <w:noProof/>
        </w:rPr>
        <w:t xml:space="preserve"> </w:t>
      </w:r>
      <w:r w:rsidR="006712CB">
        <w:rPr>
          <w:rFonts w:ascii="Arial" w:hAnsi="Arial" w:cs="Arial"/>
          <w:noProof/>
        </w:rPr>
        <w:t>mode</w:t>
      </w:r>
      <w:r w:rsidR="009F7677">
        <w:rPr>
          <w:rFonts w:ascii="Arial" w:hAnsi="Arial" w:cs="Arial"/>
          <w:noProof/>
        </w:rPr>
        <w:t xml:space="preserve"> </w:t>
      </w:r>
      <w:r w:rsidR="006712CB">
        <w:rPr>
          <w:rFonts w:ascii="Arial" w:hAnsi="Arial" w:cs="Arial"/>
          <w:noProof/>
        </w:rPr>
        <w:t>A</w:t>
      </w:r>
      <w:r w:rsidRPr="000572B0">
        <w:rPr>
          <w:rFonts w:ascii="Arial" w:hAnsi="Arial" w:cs="Arial"/>
          <w:noProof/>
        </w:rPr>
        <w:t xml:space="preserve"> (PRACH CE level 0 &amp; 1)</w:t>
      </w:r>
    </w:p>
    <w:p w14:paraId="00AAC895" w14:textId="32DDBB25" w:rsidR="0023039B" w:rsidRDefault="0023039B" w:rsidP="0023039B">
      <w:pPr>
        <w:rPr>
          <w:lang w:eastAsia="en-GB"/>
        </w:rPr>
      </w:pPr>
    </w:p>
    <w:p w14:paraId="27111222" w14:textId="77777777" w:rsidR="00A5610D" w:rsidRPr="00A32341" w:rsidRDefault="00A5610D" w:rsidP="00A5610D">
      <w:pPr>
        <w:pStyle w:val="TF"/>
        <w:rPr>
          <w:rFonts w:cs="Arial"/>
          <w:noProof/>
        </w:rPr>
      </w:pPr>
      <w:r w:rsidRPr="00A32341">
        <w:rPr>
          <w:rFonts w:cs="Arial"/>
          <w:noProof/>
        </w:rPr>
        <w:object w:dxaOrig="3496" w:dyaOrig="2131" w14:anchorId="1C7ECEA4">
          <v:shape id="_x0000_i1032" type="#_x0000_t75" style="width:174.75pt;height:137.25pt" o:ole="">
            <v:imagedata r:id="rId22" o:title=""/>
          </v:shape>
          <o:OLEObject Type="Embed" ProgID="Visio.Drawing.11" ShapeID="_x0000_i1032" DrawAspect="Content" ObjectID="_1618406734" r:id="rId23"/>
        </w:object>
      </w:r>
    </w:p>
    <w:p w14:paraId="54F17C0A" w14:textId="5674C554" w:rsidR="00A5610D" w:rsidRPr="000572B0" w:rsidRDefault="00A5610D" w:rsidP="00A5610D">
      <w:pPr>
        <w:pStyle w:val="TF"/>
        <w:rPr>
          <w:rFonts w:cs="Arial"/>
          <w:noProof/>
        </w:rPr>
      </w:pPr>
      <w:bookmarkStart w:id="7" w:name="_Ref494242397"/>
      <w:r w:rsidRPr="000572B0">
        <w:rPr>
          <w:rFonts w:cs="Arial"/>
        </w:rPr>
        <w:t xml:space="preserve">Figure </w:t>
      </w:r>
      <w:r w:rsidRPr="000572B0">
        <w:rPr>
          <w:rFonts w:cs="Arial"/>
        </w:rPr>
        <w:fldChar w:fldCharType="begin"/>
      </w:r>
      <w:r w:rsidRPr="000572B0">
        <w:rPr>
          <w:rFonts w:cs="Arial"/>
        </w:rPr>
        <w:instrText xml:space="preserve"> SEQ Figure \* ARABIC </w:instrText>
      </w:r>
      <w:r w:rsidRPr="000572B0">
        <w:rPr>
          <w:rFonts w:cs="Arial"/>
        </w:rPr>
        <w:fldChar w:fldCharType="separate"/>
      </w:r>
      <w:r w:rsidR="006E559D">
        <w:rPr>
          <w:rFonts w:cs="Arial"/>
          <w:noProof/>
        </w:rPr>
        <w:t>2</w:t>
      </w:r>
      <w:r w:rsidRPr="000572B0">
        <w:rPr>
          <w:rFonts w:cs="Arial"/>
        </w:rPr>
        <w:fldChar w:fldCharType="end"/>
      </w:r>
      <w:bookmarkEnd w:id="7"/>
      <w:r w:rsidRPr="000572B0">
        <w:rPr>
          <w:rFonts w:cs="Arial"/>
        </w:rPr>
        <w:t xml:space="preserve">: </w:t>
      </w:r>
      <w:r w:rsidRPr="000572B0">
        <w:rPr>
          <w:rFonts w:cs="Arial"/>
          <w:noProof/>
        </w:rPr>
        <w:t xml:space="preserve">Definition of MAC RAR for </w:t>
      </w:r>
      <w:r w:rsidR="006712CB">
        <w:rPr>
          <w:rFonts w:cs="Arial"/>
          <w:noProof/>
        </w:rPr>
        <w:t>CE</w:t>
      </w:r>
      <w:r w:rsidR="009F7677">
        <w:rPr>
          <w:rFonts w:cs="Arial"/>
          <w:noProof/>
          <w:lang w:val="sv-SE"/>
        </w:rPr>
        <w:t xml:space="preserve"> </w:t>
      </w:r>
      <w:r w:rsidR="006712CB">
        <w:rPr>
          <w:rFonts w:cs="Arial"/>
          <w:noProof/>
        </w:rPr>
        <w:t>mode</w:t>
      </w:r>
      <w:r w:rsidR="009F7677">
        <w:rPr>
          <w:rFonts w:cs="Arial"/>
          <w:noProof/>
          <w:lang w:val="sv-SE"/>
        </w:rPr>
        <w:t xml:space="preserve"> </w:t>
      </w:r>
      <w:r w:rsidR="006712CB">
        <w:rPr>
          <w:rFonts w:cs="Arial"/>
          <w:noProof/>
        </w:rPr>
        <w:t>B</w:t>
      </w:r>
      <w:r w:rsidRPr="000572B0">
        <w:rPr>
          <w:rFonts w:cs="Arial"/>
          <w:noProof/>
        </w:rPr>
        <w:t xml:space="preserve"> (PRACH CE level 2 &amp; 3)</w:t>
      </w:r>
    </w:p>
    <w:p w14:paraId="52899B3C" w14:textId="6767767A" w:rsidR="0023039B" w:rsidRPr="003A3B2A" w:rsidRDefault="0023039B" w:rsidP="0023039B">
      <w:pPr>
        <w:jc w:val="both"/>
        <w:rPr>
          <w:rFonts w:ascii="Arial" w:hAnsi="Arial" w:cs="Arial"/>
          <w:lang w:eastAsia="zh-CN"/>
        </w:rPr>
      </w:pPr>
      <w:r>
        <w:rPr>
          <w:rFonts w:ascii="Arial" w:hAnsi="Arial" w:cs="Arial"/>
          <w:lang w:eastAsia="zh-CN"/>
        </w:rPr>
        <w:t xml:space="preserve">If EDT is not configured, </w:t>
      </w:r>
      <w:r w:rsidRPr="003A3B2A">
        <w:rPr>
          <w:rFonts w:ascii="Arial" w:hAnsi="Arial" w:cs="Arial"/>
          <w:lang w:eastAsia="zh-CN"/>
        </w:rPr>
        <w:fldChar w:fldCharType="begin"/>
      </w:r>
      <w:r w:rsidRPr="003A3B2A">
        <w:rPr>
          <w:rFonts w:ascii="Arial" w:hAnsi="Arial" w:cs="Arial"/>
          <w:lang w:eastAsia="zh-CN"/>
        </w:rPr>
        <w:instrText xml:space="preserve"> REF _Ref510780586 \h </w:instrText>
      </w:r>
      <w:r>
        <w:rPr>
          <w:rFonts w:ascii="Arial" w:hAnsi="Arial" w:cs="Arial"/>
          <w:lang w:eastAsia="zh-CN"/>
        </w:rPr>
        <w:instrText xml:space="preserve"> \* MERGEFORMAT </w:instrText>
      </w:r>
      <w:r w:rsidRPr="003A3B2A">
        <w:rPr>
          <w:rFonts w:ascii="Arial" w:hAnsi="Arial" w:cs="Arial"/>
          <w:lang w:eastAsia="zh-CN"/>
        </w:rPr>
      </w:r>
      <w:r w:rsidRPr="003A3B2A">
        <w:rPr>
          <w:rFonts w:ascii="Arial" w:hAnsi="Arial" w:cs="Arial"/>
          <w:lang w:eastAsia="zh-CN"/>
        </w:rPr>
        <w:fldChar w:fldCharType="separate"/>
      </w:r>
      <w:r w:rsidR="006E559D" w:rsidRPr="006E559D">
        <w:rPr>
          <w:rFonts w:ascii="Arial" w:hAnsi="Arial" w:cs="Arial"/>
          <w:lang w:val="en-US"/>
        </w:rPr>
        <w:t xml:space="preserve">Table </w:t>
      </w:r>
      <w:r w:rsidR="006E559D" w:rsidRPr="006E559D">
        <w:rPr>
          <w:rFonts w:ascii="Arial" w:hAnsi="Arial" w:cs="Arial"/>
          <w:noProof/>
          <w:lang w:val="en-US"/>
        </w:rPr>
        <w:t>3</w:t>
      </w:r>
      <w:r w:rsidRPr="003A3B2A">
        <w:rPr>
          <w:rFonts w:ascii="Arial" w:hAnsi="Arial" w:cs="Arial"/>
          <w:lang w:eastAsia="zh-CN"/>
        </w:rPr>
        <w:fldChar w:fldCharType="end"/>
      </w:r>
      <w:r>
        <w:rPr>
          <w:rFonts w:ascii="Arial" w:hAnsi="Arial" w:cs="Arial"/>
          <w:lang w:eastAsia="zh-CN"/>
        </w:rPr>
        <w:t xml:space="preserve"> and </w:t>
      </w:r>
      <w:r w:rsidRPr="003A3B2A">
        <w:rPr>
          <w:rFonts w:ascii="Arial" w:hAnsi="Arial" w:cs="Arial"/>
          <w:lang w:eastAsia="zh-CN"/>
        </w:rPr>
        <w:fldChar w:fldCharType="begin"/>
      </w:r>
      <w:r w:rsidRPr="003A3B2A">
        <w:rPr>
          <w:rFonts w:ascii="Arial" w:hAnsi="Arial" w:cs="Arial"/>
          <w:lang w:eastAsia="zh-CN"/>
        </w:rPr>
        <w:instrText xml:space="preserve"> REF _Ref510780588 \h </w:instrText>
      </w:r>
      <w:r>
        <w:rPr>
          <w:rFonts w:ascii="Arial" w:hAnsi="Arial" w:cs="Arial"/>
          <w:lang w:eastAsia="zh-CN"/>
        </w:rPr>
        <w:instrText xml:space="preserve"> \* MERGEFORMAT </w:instrText>
      </w:r>
      <w:r w:rsidRPr="003A3B2A">
        <w:rPr>
          <w:rFonts w:ascii="Arial" w:hAnsi="Arial" w:cs="Arial"/>
          <w:lang w:eastAsia="zh-CN"/>
        </w:rPr>
      </w:r>
      <w:r w:rsidRPr="003A3B2A">
        <w:rPr>
          <w:rFonts w:ascii="Arial" w:hAnsi="Arial" w:cs="Arial"/>
          <w:lang w:eastAsia="zh-CN"/>
        </w:rPr>
        <w:fldChar w:fldCharType="separate"/>
      </w:r>
      <w:r w:rsidR="006E559D" w:rsidRPr="006E559D">
        <w:rPr>
          <w:rFonts w:ascii="Arial" w:hAnsi="Arial" w:cs="Arial"/>
          <w:lang w:val="en-US"/>
        </w:rPr>
        <w:t xml:space="preserve">Table </w:t>
      </w:r>
      <w:r w:rsidR="006E559D" w:rsidRPr="006E559D">
        <w:rPr>
          <w:rFonts w:ascii="Arial" w:hAnsi="Arial" w:cs="Arial"/>
          <w:noProof/>
          <w:lang w:val="en-US"/>
        </w:rPr>
        <w:t>4</w:t>
      </w:r>
      <w:r w:rsidRPr="003A3B2A">
        <w:rPr>
          <w:rFonts w:ascii="Arial" w:hAnsi="Arial" w:cs="Arial"/>
          <w:lang w:eastAsia="zh-CN"/>
        </w:rPr>
        <w:fldChar w:fldCharType="end"/>
      </w:r>
      <w:r>
        <w:rPr>
          <w:rFonts w:ascii="Arial" w:hAnsi="Arial" w:cs="Arial"/>
          <w:lang w:eastAsia="zh-CN"/>
        </w:rPr>
        <w:t xml:space="preserve"> show the TBS tables for</w:t>
      </w:r>
      <w:r w:rsidRPr="003A3B2A">
        <w:rPr>
          <w:rFonts w:ascii="Arial" w:hAnsi="Arial" w:cs="Arial"/>
          <w:lang w:eastAsia="zh-CN"/>
        </w:rPr>
        <w:t xml:space="preserve"> </w:t>
      </w:r>
      <w:r>
        <w:rPr>
          <w:rFonts w:ascii="Arial" w:hAnsi="Arial" w:cs="Arial"/>
          <w:lang w:eastAsia="zh-CN"/>
        </w:rPr>
        <w:t xml:space="preserve">Msg3 in </w:t>
      </w:r>
      <w:r w:rsidRPr="003A3B2A">
        <w:rPr>
          <w:rFonts w:ascii="Arial" w:hAnsi="Arial" w:cs="Arial"/>
          <w:lang w:eastAsia="zh-CN"/>
        </w:rPr>
        <w:t>CE mode</w:t>
      </w:r>
      <w:r>
        <w:rPr>
          <w:rFonts w:ascii="Arial" w:hAnsi="Arial" w:cs="Arial"/>
          <w:lang w:eastAsia="zh-CN"/>
        </w:rPr>
        <w:t>s</w:t>
      </w:r>
      <w:r w:rsidRPr="003A3B2A">
        <w:rPr>
          <w:rFonts w:ascii="Arial" w:hAnsi="Arial" w:cs="Arial"/>
          <w:lang w:eastAsia="zh-CN"/>
        </w:rPr>
        <w:t xml:space="preserve"> A </w:t>
      </w:r>
      <w:r>
        <w:rPr>
          <w:rFonts w:ascii="Arial" w:hAnsi="Arial" w:cs="Arial"/>
          <w:lang w:eastAsia="zh-CN"/>
        </w:rPr>
        <w:t>and</w:t>
      </w:r>
      <w:r w:rsidRPr="003A3B2A">
        <w:rPr>
          <w:rFonts w:ascii="Arial" w:hAnsi="Arial" w:cs="Arial"/>
          <w:lang w:eastAsia="zh-CN"/>
        </w:rPr>
        <w:t xml:space="preserve"> B</w:t>
      </w:r>
      <w:r>
        <w:rPr>
          <w:rFonts w:ascii="Arial" w:hAnsi="Arial" w:cs="Arial"/>
          <w:lang w:eastAsia="zh-CN"/>
        </w:rPr>
        <w:t>, respectively</w:t>
      </w:r>
      <w:r w:rsidRPr="003A3B2A">
        <w:rPr>
          <w:rFonts w:ascii="Arial" w:hAnsi="Arial" w:cs="Arial"/>
          <w:lang w:eastAsia="zh-CN"/>
        </w:rPr>
        <w:t>.</w:t>
      </w:r>
      <w:r>
        <w:rPr>
          <w:rFonts w:ascii="Arial" w:hAnsi="Arial" w:cs="Arial"/>
          <w:lang w:eastAsia="zh-CN"/>
        </w:rPr>
        <w:t xml:space="preserve"> If EDT is configured, the UE can send up to 1000 bits in </w:t>
      </w:r>
      <w:r w:rsidR="00EC0A8E">
        <w:rPr>
          <w:rFonts w:ascii="Arial" w:hAnsi="Arial" w:cs="Arial"/>
          <w:lang w:eastAsia="zh-CN"/>
        </w:rPr>
        <w:t>M</w:t>
      </w:r>
      <w:r>
        <w:rPr>
          <w:rFonts w:ascii="Arial" w:hAnsi="Arial" w:cs="Arial"/>
          <w:lang w:eastAsia="zh-CN"/>
        </w:rPr>
        <w:t>sg3</w:t>
      </w:r>
      <w:r w:rsidR="001E3474">
        <w:rPr>
          <w:rFonts w:ascii="Arial" w:hAnsi="Arial" w:cs="Arial"/>
          <w:lang w:eastAsia="zh-CN"/>
        </w:rPr>
        <w:t xml:space="preserve"> in </w:t>
      </w:r>
      <w:r w:rsidR="006712CB">
        <w:rPr>
          <w:rFonts w:ascii="Arial" w:hAnsi="Arial" w:cs="Arial"/>
          <w:lang w:eastAsia="zh-CN"/>
        </w:rPr>
        <w:t>CE</w:t>
      </w:r>
      <w:r w:rsidR="009F7677">
        <w:rPr>
          <w:rFonts w:ascii="Arial" w:hAnsi="Arial" w:cs="Arial"/>
          <w:lang w:eastAsia="zh-CN"/>
        </w:rPr>
        <w:t xml:space="preserve"> </w:t>
      </w:r>
      <w:r w:rsidR="006712CB">
        <w:rPr>
          <w:rFonts w:ascii="Arial" w:hAnsi="Arial" w:cs="Arial"/>
          <w:lang w:eastAsia="zh-CN"/>
        </w:rPr>
        <w:t>mode</w:t>
      </w:r>
      <w:r w:rsidR="009F7677">
        <w:rPr>
          <w:rFonts w:ascii="Arial" w:hAnsi="Arial" w:cs="Arial"/>
          <w:lang w:eastAsia="zh-CN"/>
        </w:rPr>
        <w:t xml:space="preserve"> </w:t>
      </w:r>
      <w:r w:rsidR="006712CB">
        <w:rPr>
          <w:rFonts w:ascii="Arial" w:hAnsi="Arial" w:cs="Arial"/>
          <w:lang w:eastAsia="zh-CN"/>
        </w:rPr>
        <w:t>A</w:t>
      </w:r>
      <w:r w:rsidR="001E3474">
        <w:rPr>
          <w:rFonts w:ascii="Arial" w:hAnsi="Arial" w:cs="Arial"/>
          <w:lang w:eastAsia="zh-CN"/>
        </w:rPr>
        <w:t xml:space="preserve"> and up to 936 bits in Msg3 in </w:t>
      </w:r>
      <w:r w:rsidR="006712CB">
        <w:rPr>
          <w:rFonts w:ascii="Arial" w:hAnsi="Arial" w:cs="Arial"/>
          <w:lang w:eastAsia="zh-CN"/>
        </w:rPr>
        <w:t>CE</w:t>
      </w:r>
      <w:r w:rsidR="009F7677">
        <w:rPr>
          <w:rFonts w:ascii="Arial" w:hAnsi="Arial" w:cs="Arial"/>
          <w:lang w:eastAsia="zh-CN"/>
        </w:rPr>
        <w:t xml:space="preserve"> </w:t>
      </w:r>
      <w:r w:rsidR="006712CB">
        <w:rPr>
          <w:rFonts w:ascii="Arial" w:hAnsi="Arial" w:cs="Arial"/>
          <w:lang w:eastAsia="zh-CN"/>
        </w:rPr>
        <w:t>mode</w:t>
      </w:r>
      <w:r w:rsidR="009F7677">
        <w:rPr>
          <w:rFonts w:ascii="Arial" w:hAnsi="Arial" w:cs="Arial"/>
          <w:lang w:eastAsia="zh-CN"/>
        </w:rPr>
        <w:t xml:space="preserve"> </w:t>
      </w:r>
      <w:r w:rsidR="006712CB">
        <w:rPr>
          <w:rFonts w:ascii="Arial" w:hAnsi="Arial" w:cs="Arial"/>
          <w:lang w:eastAsia="zh-CN"/>
        </w:rPr>
        <w:t>B</w:t>
      </w:r>
      <w:r w:rsidR="00B37BE2">
        <w:rPr>
          <w:rFonts w:ascii="Arial" w:hAnsi="Arial" w:cs="Arial"/>
          <w:lang w:eastAsia="zh-CN"/>
        </w:rPr>
        <w:t xml:space="preserve"> </w:t>
      </w:r>
      <w:r w:rsidR="00B37BE2">
        <w:rPr>
          <w:rFonts w:ascii="Arial" w:hAnsi="Arial" w:cs="Arial"/>
          <w:lang w:eastAsia="zh-CN"/>
        </w:rPr>
        <w:fldChar w:fldCharType="begin"/>
      </w:r>
      <w:r w:rsidR="00B37BE2">
        <w:rPr>
          <w:rFonts w:ascii="Arial" w:hAnsi="Arial" w:cs="Arial"/>
          <w:lang w:eastAsia="zh-CN"/>
        </w:rPr>
        <w:instrText xml:space="preserve"> REF _Ref525911230 \r \h </w:instrText>
      </w:r>
      <w:r w:rsidR="00B37BE2">
        <w:rPr>
          <w:rFonts w:ascii="Arial" w:hAnsi="Arial" w:cs="Arial"/>
          <w:lang w:eastAsia="zh-CN"/>
        </w:rPr>
      </w:r>
      <w:r w:rsidR="00B37BE2">
        <w:rPr>
          <w:rFonts w:ascii="Arial" w:hAnsi="Arial" w:cs="Arial"/>
          <w:lang w:eastAsia="zh-CN"/>
        </w:rPr>
        <w:fldChar w:fldCharType="separate"/>
      </w:r>
      <w:r w:rsidR="006E559D">
        <w:rPr>
          <w:rFonts w:ascii="Arial" w:hAnsi="Arial" w:cs="Arial"/>
          <w:lang w:eastAsia="zh-CN"/>
        </w:rPr>
        <w:t>[6]</w:t>
      </w:r>
      <w:r w:rsidR="00B37BE2">
        <w:rPr>
          <w:rFonts w:ascii="Arial" w:hAnsi="Arial" w:cs="Arial"/>
          <w:lang w:eastAsia="zh-CN"/>
        </w:rPr>
        <w:fldChar w:fldCharType="end"/>
      </w:r>
      <w:r>
        <w:rPr>
          <w:rFonts w:ascii="Arial" w:hAnsi="Arial" w:cs="Arial"/>
          <w:lang w:eastAsia="zh-CN"/>
        </w:rPr>
        <w:t>.</w:t>
      </w:r>
    </w:p>
    <w:p w14:paraId="7394A31C" w14:textId="037BB408" w:rsidR="00A5610D" w:rsidRPr="000572B0" w:rsidRDefault="00A5610D" w:rsidP="00D110CC">
      <w:pPr>
        <w:pStyle w:val="Caption"/>
        <w:jc w:val="center"/>
        <w:rPr>
          <w:rFonts w:ascii="Arial" w:hAnsi="Arial" w:cs="Arial"/>
        </w:rPr>
      </w:pPr>
      <w:bookmarkStart w:id="8" w:name="_Ref510780586"/>
      <w:r w:rsidRPr="000572B0">
        <w:rPr>
          <w:rFonts w:ascii="Arial" w:hAnsi="Arial" w:cs="Arial"/>
        </w:rPr>
        <w:t xml:space="preserve">Table </w:t>
      </w:r>
      <w:r w:rsidRPr="000572B0">
        <w:rPr>
          <w:rFonts w:ascii="Arial" w:hAnsi="Arial" w:cs="Arial"/>
        </w:rPr>
        <w:fldChar w:fldCharType="begin"/>
      </w:r>
      <w:r w:rsidRPr="000572B0">
        <w:rPr>
          <w:rFonts w:ascii="Arial" w:hAnsi="Arial" w:cs="Arial"/>
        </w:rPr>
        <w:instrText xml:space="preserve"> SEQ Table \* ARABIC </w:instrText>
      </w:r>
      <w:r w:rsidRPr="000572B0">
        <w:rPr>
          <w:rFonts w:ascii="Arial" w:hAnsi="Arial" w:cs="Arial"/>
        </w:rPr>
        <w:fldChar w:fldCharType="separate"/>
      </w:r>
      <w:r w:rsidR="006E559D">
        <w:rPr>
          <w:rFonts w:ascii="Arial" w:hAnsi="Arial" w:cs="Arial"/>
          <w:noProof/>
        </w:rPr>
        <w:t>3</w:t>
      </w:r>
      <w:r w:rsidRPr="000572B0">
        <w:rPr>
          <w:rFonts w:ascii="Arial" w:hAnsi="Arial" w:cs="Arial"/>
        </w:rPr>
        <w:fldChar w:fldCharType="end"/>
      </w:r>
      <w:bookmarkEnd w:id="8"/>
      <w:r w:rsidRPr="000572B0">
        <w:rPr>
          <w:rFonts w:ascii="Arial" w:hAnsi="Arial" w:cs="Arial"/>
        </w:rPr>
        <w:t xml:space="preserve">: TBS table for Msg3 in </w:t>
      </w:r>
      <w:r w:rsidR="006712CB">
        <w:rPr>
          <w:rFonts w:ascii="Arial" w:hAnsi="Arial" w:cs="Arial"/>
        </w:rPr>
        <w:t>CE</w:t>
      </w:r>
      <w:r w:rsidR="009F7677">
        <w:rPr>
          <w:rFonts w:ascii="Arial" w:hAnsi="Arial" w:cs="Arial"/>
        </w:rPr>
        <w:t xml:space="preserve"> </w:t>
      </w:r>
      <w:r w:rsidR="006712CB">
        <w:rPr>
          <w:rFonts w:ascii="Arial" w:hAnsi="Arial" w:cs="Arial"/>
        </w:rPr>
        <w:t>mode</w:t>
      </w:r>
      <w:r w:rsidR="009F7677">
        <w:rPr>
          <w:rFonts w:ascii="Arial" w:hAnsi="Arial" w:cs="Arial"/>
        </w:rPr>
        <w:t xml:space="preserve"> </w:t>
      </w:r>
      <w:r w:rsidR="006712CB">
        <w:rPr>
          <w:rFonts w:ascii="Arial" w:hAnsi="Arial" w:cs="Arial"/>
        </w:rPr>
        <w: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36"/>
        <w:gridCol w:w="517"/>
        <w:gridCol w:w="517"/>
        <w:gridCol w:w="517"/>
        <w:gridCol w:w="517"/>
      </w:tblGrid>
      <w:tr w:rsidR="00A5610D" w:rsidRPr="00CE0A77" w14:paraId="06EF68A4" w14:textId="77777777" w:rsidTr="00B33F1E">
        <w:trPr>
          <w:cantSplit/>
          <w:jc w:val="center"/>
        </w:trPr>
        <w:tc>
          <w:tcPr>
            <w:tcW w:w="636" w:type="dxa"/>
            <w:vMerge w:val="restart"/>
            <w:shd w:val="clear" w:color="auto" w:fill="D9D9D9" w:themeFill="background1" w:themeFillShade="D9"/>
            <w:tcMar>
              <w:top w:w="0" w:type="dxa"/>
              <w:left w:w="108" w:type="dxa"/>
              <w:bottom w:w="0" w:type="dxa"/>
              <w:right w:w="108" w:type="dxa"/>
            </w:tcMar>
            <w:vAlign w:val="center"/>
            <w:hideMark/>
          </w:tcPr>
          <w:p w14:paraId="28424B8E" w14:textId="77777777" w:rsidR="00A5610D" w:rsidRPr="00CE0A77" w:rsidRDefault="00A5610D" w:rsidP="00B33F1E">
            <w:pPr>
              <w:pStyle w:val="TAH"/>
              <w:rPr>
                <w:rFonts w:cs="Arial"/>
                <w:szCs w:val="18"/>
              </w:rPr>
            </w:pPr>
            <w:r w:rsidRPr="00CE0A77">
              <w:rPr>
                <w:rFonts w:cs="Arial"/>
                <w:noProof/>
                <w:szCs w:val="18"/>
              </w:rPr>
              <w:t>I</w:t>
            </w:r>
            <w:r>
              <w:rPr>
                <w:rFonts w:cs="Arial"/>
                <w:noProof/>
                <w:szCs w:val="18"/>
                <w:vertAlign w:val="subscript"/>
              </w:rPr>
              <w:t>MCS</w:t>
            </w:r>
          </w:p>
        </w:tc>
        <w:tc>
          <w:tcPr>
            <w:tcW w:w="0" w:type="auto"/>
            <w:gridSpan w:val="4"/>
            <w:shd w:val="clear" w:color="auto" w:fill="D9D9D9" w:themeFill="background1" w:themeFillShade="D9"/>
            <w:tcMar>
              <w:top w:w="0" w:type="dxa"/>
              <w:left w:w="108" w:type="dxa"/>
              <w:bottom w:w="0" w:type="dxa"/>
              <w:right w:w="108" w:type="dxa"/>
            </w:tcMar>
            <w:vAlign w:val="center"/>
            <w:hideMark/>
          </w:tcPr>
          <w:p w14:paraId="12594D19" w14:textId="77777777" w:rsidR="00A5610D" w:rsidRPr="00CE0A77" w:rsidRDefault="00A5610D" w:rsidP="00B33F1E">
            <w:pPr>
              <w:pStyle w:val="TAH"/>
              <w:rPr>
                <w:rFonts w:cs="Arial"/>
                <w:szCs w:val="18"/>
              </w:rPr>
            </w:pPr>
            <w:r w:rsidRPr="00CE0A77">
              <w:rPr>
                <w:rFonts w:cs="Arial"/>
                <w:noProof/>
                <w:szCs w:val="18"/>
              </w:rPr>
              <w:t>N</w:t>
            </w:r>
            <w:r w:rsidRPr="00CE0A77">
              <w:rPr>
                <w:rFonts w:cs="Arial"/>
                <w:noProof/>
                <w:szCs w:val="18"/>
                <w:vertAlign w:val="subscript"/>
              </w:rPr>
              <w:t>PRB</w:t>
            </w:r>
          </w:p>
        </w:tc>
      </w:tr>
      <w:tr w:rsidR="00A5610D" w:rsidRPr="00CE0A77" w14:paraId="75BA732F" w14:textId="77777777" w:rsidTr="00B33F1E">
        <w:trPr>
          <w:cantSplit/>
          <w:jc w:val="center"/>
        </w:trPr>
        <w:tc>
          <w:tcPr>
            <w:tcW w:w="0" w:type="auto"/>
            <w:vMerge/>
            <w:shd w:val="clear" w:color="auto" w:fill="auto"/>
            <w:vAlign w:val="center"/>
            <w:hideMark/>
          </w:tcPr>
          <w:p w14:paraId="298E03AB" w14:textId="77777777" w:rsidR="00A5610D" w:rsidRPr="00CE0A77" w:rsidRDefault="00A5610D" w:rsidP="00B33F1E">
            <w:pPr>
              <w:pStyle w:val="TAH"/>
              <w:rPr>
                <w:rFonts w:cs="Arial"/>
                <w:bCs/>
                <w:szCs w:val="18"/>
                <w:lang w:eastAsia="en-GB"/>
              </w:rPr>
            </w:pPr>
          </w:p>
        </w:tc>
        <w:tc>
          <w:tcPr>
            <w:tcW w:w="0" w:type="auto"/>
            <w:shd w:val="clear" w:color="auto" w:fill="D9D9D9" w:themeFill="background1" w:themeFillShade="D9"/>
            <w:tcMar>
              <w:top w:w="0" w:type="dxa"/>
              <w:left w:w="108" w:type="dxa"/>
              <w:bottom w:w="0" w:type="dxa"/>
              <w:right w:w="108" w:type="dxa"/>
            </w:tcMar>
            <w:vAlign w:val="center"/>
            <w:hideMark/>
          </w:tcPr>
          <w:p w14:paraId="482F716A" w14:textId="77777777" w:rsidR="00A5610D" w:rsidRPr="00CE0A77" w:rsidRDefault="00A5610D" w:rsidP="00B33F1E">
            <w:pPr>
              <w:pStyle w:val="TAH"/>
              <w:rPr>
                <w:rFonts w:cs="Arial"/>
                <w:szCs w:val="18"/>
              </w:rPr>
            </w:pPr>
            <w:r w:rsidRPr="00CE0A77">
              <w:rPr>
                <w:rFonts w:cs="Arial"/>
                <w:szCs w:val="18"/>
              </w:rPr>
              <w:t>1</w:t>
            </w:r>
          </w:p>
        </w:tc>
        <w:tc>
          <w:tcPr>
            <w:tcW w:w="0" w:type="auto"/>
            <w:shd w:val="clear" w:color="auto" w:fill="D9D9D9" w:themeFill="background1" w:themeFillShade="D9"/>
            <w:tcMar>
              <w:top w:w="0" w:type="dxa"/>
              <w:left w:w="108" w:type="dxa"/>
              <w:bottom w:w="0" w:type="dxa"/>
              <w:right w:w="108" w:type="dxa"/>
            </w:tcMar>
            <w:vAlign w:val="center"/>
            <w:hideMark/>
          </w:tcPr>
          <w:p w14:paraId="5F1ED57C" w14:textId="77777777" w:rsidR="00A5610D" w:rsidRPr="00CE0A77" w:rsidRDefault="00A5610D" w:rsidP="00B33F1E">
            <w:pPr>
              <w:pStyle w:val="TAH"/>
              <w:rPr>
                <w:rFonts w:cs="Arial"/>
                <w:szCs w:val="18"/>
              </w:rPr>
            </w:pPr>
            <w:r w:rsidRPr="00CE0A77">
              <w:rPr>
                <w:rFonts w:cs="Arial"/>
                <w:szCs w:val="18"/>
              </w:rPr>
              <w:t>2</w:t>
            </w:r>
          </w:p>
        </w:tc>
        <w:tc>
          <w:tcPr>
            <w:tcW w:w="0" w:type="auto"/>
            <w:shd w:val="clear" w:color="auto" w:fill="D9D9D9" w:themeFill="background1" w:themeFillShade="D9"/>
            <w:tcMar>
              <w:top w:w="0" w:type="dxa"/>
              <w:left w:w="108" w:type="dxa"/>
              <w:bottom w:w="0" w:type="dxa"/>
              <w:right w:w="108" w:type="dxa"/>
            </w:tcMar>
            <w:vAlign w:val="center"/>
            <w:hideMark/>
          </w:tcPr>
          <w:p w14:paraId="3CF0D80E" w14:textId="77777777" w:rsidR="00A5610D" w:rsidRPr="00CE0A77" w:rsidRDefault="00A5610D" w:rsidP="00B33F1E">
            <w:pPr>
              <w:pStyle w:val="TAH"/>
              <w:rPr>
                <w:rFonts w:cs="Arial"/>
                <w:szCs w:val="18"/>
              </w:rPr>
            </w:pPr>
            <w:r w:rsidRPr="00CE0A77">
              <w:rPr>
                <w:rFonts w:cs="Arial"/>
                <w:szCs w:val="18"/>
              </w:rPr>
              <w:t>3</w:t>
            </w:r>
          </w:p>
        </w:tc>
        <w:tc>
          <w:tcPr>
            <w:tcW w:w="0" w:type="auto"/>
            <w:shd w:val="clear" w:color="auto" w:fill="D9D9D9" w:themeFill="background1" w:themeFillShade="D9"/>
            <w:tcMar>
              <w:top w:w="0" w:type="dxa"/>
              <w:left w:w="108" w:type="dxa"/>
              <w:bottom w:w="0" w:type="dxa"/>
              <w:right w:w="108" w:type="dxa"/>
            </w:tcMar>
            <w:vAlign w:val="center"/>
            <w:hideMark/>
          </w:tcPr>
          <w:p w14:paraId="7E9D5B09" w14:textId="77777777" w:rsidR="00A5610D" w:rsidRPr="00CE0A77" w:rsidRDefault="00A5610D" w:rsidP="00B33F1E">
            <w:pPr>
              <w:pStyle w:val="TAH"/>
              <w:rPr>
                <w:rFonts w:cs="Arial"/>
                <w:szCs w:val="18"/>
              </w:rPr>
            </w:pPr>
            <w:r w:rsidRPr="00CE0A77">
              <w:rPr>
                <w:rFonts w:cs="Arial"/>
                <w:szCs w:val="18"/>
              </w:rPr>
              <w:t>6</w:t>
            </w:r>
          </w:p>
        </w:tc>
      </w:tr>
      <w:tr w:rsidR="00A5610D" w:rsidRPr="00CE0A77" w14:paraId="2ACB3F55" w14:textId="77777777" w:rsidTr="00B33F1E">
        <w:trPr>
          <w:cantSplit/>
          <w:jc w:val="center"/>
        </w:trPr>
        <w:tc>
          <w:tcPr>
            <w:tcW w:w="636" w:type="dxa"/>
            <w:shd w:val="clear" w:color="auto" w:fill="auto"/>
            <w:tcMar>
              <w:top w:w="0" w:type="dxa"/>
              <w:left w:w="108" w:type="dxa"/>
              <w:bottom w:w="0" w:type="dxa"/>
              <w:right w:w="108" w:type="dxa"/>
            </w:tcMar>
            <w:vAlign w:val="center"/>
            <w:hideMark/>
          </w:tcPr>
          <w:p w14:paraId="0CE1C94A" w14:textId="77777777" w:rsidR="00A5610D" w:rsidRPr="00CE0A77" w:rsidRDefault="00A5610D" w:rsidP="00B33F1E">
            <w:pPr>
              <w:pStyle w:val="BodyText"/>
              <w:spacing w:after="0"/>
              <w:jc w:val="center"/>
              <w:rPr>
                <w:rFonts w:cs="Arial"/>
                <w:sz w:val="18"/>
                <w:szCs w:val="18"/>
              </w:rPr>
            </w:pPr>
            <w:r w:rsidRPr="00CE0A77">
              <w:rPr>
                <w:rFonts w:cs="Arial"/>
                <w:sz w:val="18"/>
                <w:szCs w:val="18"/>
              </w:rPr>
              <w:t>0</w:t>
            </w:r>
          </w:p>
        </w:tc>
        <w:tc>
          <w:tcPr>
            <w:tcW w:w="0" w:type="auto"/>
            <w:shd w:val="clear" w:color="auto" w:fill="auto"/>
            <w:tcMar>
              <w:top w:w="0" w:type="dxa"/>
              <w:left w:w="108" w:type="dxa"/>
              <w:bottom w:w="0" w:type="dxa"/>
              <w:right w:w="108" w:type="dxa"/>
            </w:tcMar>
            <w:vAlign w:val="center"/>
            <w:hideMark/>
          </w:tcPr>
          <w:p w14:paraId="4CF3CF0F" w14:textId="77777777" w:rsidR="00A5610D" w:rsidRPr="00CE0A77" w:rsidRDefault="00A5610D" w:rsidP="00B33F1E">
            <w:pPr>
              <w:pStyle w:val="BodyText"/>
              <w:spacing w:after="0"/>
              <w:jc w:val="center"/>
              <w:rPr>
                <w:rFonts w:cs="Arial"/>
                <w:sz w:val="18"/>
                <w:szCs w:val="18"/>
              </w:rPr>
            </w:pPr>
            <w:r w:rsidRPr="00CE0A77">
              <w:rPr>
                <w:rFonts w:cs="Arial"/>
                <w:sz w:val="18"/>
                <w:szCs w:val="18"/>
              </w:rPr>
              <w:t>16</w:t>
            </w:r>
          </w:p>
        </w:tc>
        <w:tc>
          <w:tcPr>
            <w:tcW w:w="0" w:type="auto"/>
            <w:shd w:val="clear" w:color="auto" w:fill="auto"/>
            <w:tcMar>
              <w:top w:w="0" w:type="dxa"/>
              <w:left w:w="108" w:type="dxa"/>
              <w:bottom w:w="0" w:type="dxa"/>
              <w:right w:w="108" w:type="dxa"/>
            </w:tcMar>
            <w:vAlign w:val="center"/>
            <w:hideMark/>
          </w:tcPr>
          <w:p w14:paraId="405B4E9C" w14:textId="77777777" w:rsidR="00A5610D" w:rsidRPr="00CE0A77" w:rsidRDefault="00A5610D" w:rsidP="00B33F1E">
            <w:pPr>
              <w:pStyle w:val="BodyText"/>
              <w:spacing w:after="0"/>
              <w:jc w:val="center"/>
              <w:rPr>
                <w:rFonts w:cs="Arial"/>
                <w:sz w:val="18"/>
                <w:szCs w:val="18"/>
              </w:rPr>
            </w:pPr>
            <w:r w:rsidRPr="00CE0A77">
              <w:rPr>
                <w:rFonts w:cs="Arial"/>
                <w:sz w:val="18"/>
                <w:szCs w:val="18"/>
              </w:rPr>
              <w:t>32</w:t>
            </w:r>
          </w:p>
        </w:tc>
        <w:tc>
          <w:tcPr>
            <w:tcW w:w="0" w:type="auto"/>
            <w:shd w:val="clear" w:color="auto" w:fill="auto"/>
            <w:tcMar>
              <w:top w:w="0" w:type="dxa"/>
              <w:left w:w="108" w:type="dxa"/>
              <w:bottom w:w="0" w:type="dxa"/>
              <w:right w:w="108" w:type="dxa"/>
            </w:tcMar>
            <w:vAlign w:val="center"/>
            <w:hideMark/>
          </w:tcPr>
          <w:p w14:paraId="09E3A08D" w14:textId="77777777" w:rsidR="00A5610D" w:rsidRPr="00CE0A77" w:rsidRDefault="00A5610D" w:rsidP="00B33F1E">
            <w:pPr>
              <w:pStyle w:val="BodyText"/>
              <w:spacing w:after="0"/>
              <w:jc w:val="center"/>
              <w:rPr>
                <w:rFonts w:cs="Arial"/>
                <w:sz w:val="18"/>
                <w:szCs w:val="18"/>
              </w:rPr>
            </w:pPr>
            <w:r w:rsidRPr="00CE0A77">
              <w:rPr>
                <w:rFonts w:cs="Arial"/>
                <w:sz w:val="18"/>
                <w:szCs w:val="18"/>
              </w:rPr>
              <w:t>56</w:t>
            </w:r>
          </w:p>
        </w:tc>
        <w:tc>
          <w:tcPr>
            <w:tcW w:w="0" w:type="auto"/>
            <w:shd w:val="clear" w:color="auto" w:fill="auto"/>
            <w:tcMar>
              <w:top w:w="0" w:type="dxa"/>
              <w:left w:w="108" w:type="dxa"/>
              <w:bottom w:w="0" w:type="dxa"/>
              <w:right w:w="108" w:type="dxa"/>
            </w:tcMar>
            <w:vAlign w:val="center"/>
            <w:hideMark/>
          </w:tcPr>
          <w:p w14:paraId="7C92E795" w14:textId="77777777" w:rsidR="00A5610D" w:rsidRPr="00CE0A77" w:rsidRDefault="00A5610D" w:rsidP="00B33F1E">
            <w:pPr>
              <w:pStyle w:val="BodyText"/>
              <w:spacing w:after="0"/>
              <w:jc w:val="center"/>
              <w:rPr>
                <w:rFonts w:cs="Arial"/>
                <w:sz w:val="18"/>
                <w:szCs w:val="18"/>
              </w:rPr>
            </w:pPr>
            <w:r w:rsidRPr="00CE0A77">
              <w:rPr>
                <w:rFonts w:cs="Arial"/>
                <w:sz w:val="18"/>
                <w:szCs w:val="18"/>
              </w:rPr>
              <w:t>152</w:t>
            </w:r>
          </w:p>
        </w:tc>
      </w:tr>
      <w:tr w:rsidR="00A5610D" w:rsidRPr="00CE0A77" w14:paraId="68B08A73" w14:textId="77777777" w:rsidTr="00B33F1E">
        <w:trPr>
          <w:cantSplit/>
          <w:jc w:val="center"/>
        </w:trPr>
        <w:tc>
          <w:tcPr>
            <w:tcW w:w="636" w:type="dxa"/>
            <w:shd w:val="clear" w:color="auto" w:fill="auto"/>
            <w:tcMar>
              <w:top w:w="0" w:type="dxa"/>
              <w:left w:w="108" w:type="dxa"/>
              <w:bottom w:w="0" w:type="dxa"/>
              <w:right w:w="108" w:type="dxa"/>
            </w:tcMar>
            <w:vAlign w:val="center"/>
            <w:hideMark/>
          </w:tcPr>
          <w:p w14:paraId="524971A0" w14:textId="77777777" w:rsidR="00A5610D" w:rsidRPr="00CE0A77" w:rsidRDefault="00A5610D" w:rsidP="00B33F1E">
            <w:pPr>
              <w:pStyle w:val="BodyText"/>
              <w:spacing w:after="0"/>
              <w:jc w:val="center"/>
              <w:rPr>
                <w:rFonts w:cs="Arial"/>
                <w:sz w:val="18"/>
                <w:szCs w:val="18"/>
              </w:rPr>
            </w:pPr>
            <w:r w:rsidRPr="00CE0A77">
              <w:rPr>
                <w:rFonts w:cs="Arial"/>
                <w:sz w:val="18"/>
                <w:szCs w:val="18"/>
              </w:rPr>
              <w:t>1</w:t>
            </w:r>
          </w:p>
        </w:tc>
        <w:tc>
          <w:tcPr>
            <w:tcW w:w="0" w:type="auto"/>
            <w:shd w:val="clear" w:color="auto" w:fill="auto"/>
            <w:tcMar>
              <w:top w:w="0" w:type="dxa"/>
              <w:left w:w="108" w:type="dxa"/>
              <w:bottom w:w="0" w:type="dxa"/>
              <w:right w:w="108" w:type="dxa"/>
            </w:tcMar>
            <w:vAlign w:val="center"/>
            <w:hideMark/>
          </w:tcPr>
          <w:p w14:paraId="6698E77B" w14:textId="77777777" w:rsidR="00A5610D" w:rsidRPr="00CE0A77" w:rsidRDefault="00A5610D" w:rsidP="00B33F1E">
            <w:pPr>
              <w:pStyle w:val="BodyText"/>
              <w:spacing w:after="0"/>
              <w:jc w:val="center"/>
              <w:rPr>
                <w:rFonts w:cs="Arial"/>
                <w:sz w:val="18"/>
                <w:szCs w:val="18"/>
              </w:rPr>
            </w:pPr>
            <w:r w:rsidRPr="00CE0A77">
              <w:rPr>
                <w:rFonts w:cs="Arial"/>
                <w:sz w:val="18"/>
                <w:szCs w:val="18"/>
              </w:rPr>
              <w:t>24</w:t>
            </w:r>
          </w:p>
        </w:tc>
        <w:tc>
          <w:tcPr>
            <w:tcW w:w="0" w:type="auto"/>
            <w:shd w:val="clear" w:color="auto" w:fill="auto"/>
            <w:tcMar>
              <w:top w:w="0" w:type="dxa"/>
              <w:left w:w="108" w:type="dxa"/>
              <w:bottom w:w="0" w:type="dxa"/>
              <w:right w:w="108" w:type="dxa"/>
            </w:tcMar>
            <w:vAlign w:val="center"/>
            <w:hideMark/>
          </w:tcPr>
          <w:p w14:paraId="12F54A27" w14:textId="77777777" w:rsidR="00A5610D" w:rsidRPr="00CE0A77" w:rsidRDefault="00A5610D" w:rsidP="00B33F1E">
            <w:pPr>
              <w:pStyle w:val="BodyText"/>
              <w:spacing w:after="0"/>
              <w:jc w:val="center"/>
              <w:rPr>
                <w:rFonts w:cs="Arial"/>
                <w:sz w:val="18"/>
                <w:szCs w:val="18"/>
              </w:rPr>
            </w:pPr>
            <w:r w:rsidRPr="00CE0A77">
              <w:rPr>
                <w:rFonts w:cs="Arial"/>
                <w:sz w:val="18"/>
                <w:szCs w:val="18"/>
              </w:rPr>
              <w:t>56</w:t>
            </w:r>
          </w:p>
        </w:tc>
        <w:tc>
          <w:tcPr>
            <w:tcW w:w="0" w:type="auto"/>
            <w:shd w:val="clear" w:color="auto" w:fill="auto"/>
            <w:tcMar>
              <w:top w:w="0" w:type="dxa"/>
              <w:left w:w="108" w:type="dxa"/>
              <w:bottom w:w="0" w:type="dxa"/>
              <w:right w:w="108" w:type="dxa"/>
            </w:tcMar>
            <w:vAlign w:val="center"/>
            <w:hideMark/>
          </w:tcPr>
          <w:p w14:paraId="672A864B" w14:textId="77777777" w:rsidR="00A5610D" w:rsidRPr="00CE0A77" w:rsidRDefault="00A5610D" w:rsidP="00B33F1E">
            <w:pPr>
              <w:pStyle w:val="BodyText"/>
              <w:spacing w:after="0"/>
              <w:jc w:val="center"/>
              <w:rPr>
                <w:rFonts w:cs="Arial"/>
                <w:sz w:val="18"/>
                <w:szCs w:val="18"/>
              </w:rPr>
            </w:pPr>
            <w:r w:rsidRPr="00CE0A77">
              <w:rPr>
                <w:rFonts w:cs="Arial"/>
                <w:sz w:val="18"/>
                <w:szCs w:val="18"/>
              </w:rPr>
              <w:t>88</w:t>
            </w:r>
          </w:p>
        </w:tc>
        <w:tc>
          <w:tcPr>
            <w:tcW w:w="0" w:type="auto"/>
            <w:shd w:val="clear" w:color="auto" w:fill="auto"/>
            <w:tcMar>
              <w:top w:w="0" w:type="dxa"/>
              <w:left w:w="108" w:type="dxa"/>
              <w:bottom w:w="0" w:type="dxa"/>
              <w:right w:w="108" w:type="dxa"/>
            </w:tcMar>
            <w:vAlign w:val="center"/>
            <w:hideMark/>
          </w:tcPr>
          <w:p w14:paraId="656EDA10" w14:textId="77777777" w:rsidR="00A5610D" w:rsidRPr="00CE0A77" w:rsidRDefault="00A5610D" w:rsidP="00B33F1E">
            <w:pPr>
              <w:pStyle w:val="BodyText"/>
              <w:spacing w:after="0"/>
              <w:jc w:val="center"/>
              <w:rPr>
                <w:rFonts w:cs="Arial"/>
                <w:sz w:val="18"/>
                <w:szCs w:val="18"/>
              </w:rPr>
            </w:pPr>
            <w:r w:rsidRPr="00CE0A77">
              <w:rPr>
                <w:rFonts w:cs="Arial"/>
                <w:sz w:val="18"/>
                <w:szCs w:val="18"/>
              </w:rPr>
              <w:t>208</w:t>
            </w:r>
          </w:p>
        </w:tc>
      </w:tr>
      <w:tr w:rsidR="00A5610D" w:rsidRPr="00CE0A77" w14:paraId="73468E70" w14:textId="77777777" w:rsidTr="00B33F1E">
        <w:trPr>
          <w:cantSplit/>
          <w:jc w:val="center"/>
        </w:trPr>
        <w:tc>
          <w:tcPr>
            <w:tcW w:w="636" w:type="dxa"/>
            <w:shd w:val="clear" w:color="auto" w:fill="auto"/>
            <w:tcMar>
              <w:top w:w="0" w:type="dxa"/>
              <w:left w:w="108" w:type="dxa"/>
              <w:bottom w:w="0" w:type="dxa"/>
              <w:right w:w="108" w:type="dxa"/>
            </w:tcMar>
            <w:vAlign w:val="center"/>
            <w:hideMark/>
          </w:tcPr>
          <w:p w14:paraId="57BC5A88" w14:textId="77777777" w:rsidR="00A5610D" w:rsidRPr="00CE0A77" w:rsidRDefault="00A5610D" w:rsidP="00B33F1E">
            <w:pPr>
              <w:pStyle w:val="BodyText"/>
              <w:spacing w:after="0"/>
              <w:jc w:val="center"/>
              <w:rPr>
                <w:rFonts w:cs="Arial"/>
                <w:sz w:val="18"/>
                <w:szCs w:val="18"/>
              </w:rPr>
            </w:pPr>
            <w:r w:rsidRPr="00CE0A77">
              <w:rPr>
                <w:rFonts w:cs="Arial"/>
                <w:sz w:val="18"/>
                <w:szCs w:val="18"/>
              </w:rPr>
              <w:t>2</w:t>
            </w:r>
          </w:p>
        </w:tc>
        <w:tc>
          <w:tcPr>
            <w:tcW w:w="0" w:type="auto"/>
            <w:shd w:val="clear" w:color="auto" w:fill="auto"/>
            <w:tcMar>
              <w:top w:w="0" w:type="dxa"/>
              <w:left w:w="108" w:type="dxa"/>
              <w:bottom w:w="0" w:type="dxa"/>
              <w:right w:w="108" w:type="dxa"/>
            </w:tcMar>
            <w:vAlign w:val="center"/>
            <w:hideMark/>
          </w:tcPr>
          <w:p w14:paraId="6FE9FDCD" w14:textId="77777777" w:rsidR="00A5610D" w:rsidRPr="00CE0A77" w:rsidRDefault="00A5610D" w:rsidP="00B33F1E">
            <w:pPr>
              <w:pStyle w:val="BodyText"/>
              <w:spacing w:after="0"/>
              <w:jc w:val="center"/>
              <w:rPr>
                <w:rFonts w:cs="Arial"/>
                <w:sz w:val="18"/>
                <w:szCs w:val="18"/>
              </w:rPr>
            </w:pPr>
            <w:r w:rsidRPr="00CE0A77">
              <w:rPr>
                <w:rFonts w:cs="Arial"/>
                <w:sz w:val="18"/>
                <w:szCs w:val="18"/>
              </w:rPr>
              <w:t>32</w:t>
            </w:r>
          </w:p>
        </w:tc>
        <w:tc>
          <w:tcPr>
            <w:tcW w:w="0" w:type="auto"/>
            <w:shd w:val="clear" w:color="auto" w:fill="auto"/>
            <w:tcMar>
              <w:top w:w="0" w:type="dxa"/>
              <w:left w:w="108" w:type="dxa"/>
              <w:bottom w:w="0" w:type="dxa"/>
              <w:right w:w="108" w:type="dxa"/>
            </w:tcMar>
            <w:vAlign w:val="center"/>
            <w:hideMark/>
          </w:tcPr>
          <w:p w14:paraId="7EBA9EF9" w14:textId="77777777" w:rsidR="00A5610D" w:rsidRPr="00CE0A77" w:rsidRDefault="00A5610D" w:rsidP="00B33F1E">
            <w:pPr>
              <w:pStyle w:val="BodyText"/>
              <w:spacing w:after="0"/>
              <w:jc w:val="center"/>
              <w:rPr>
                <w:rFonts w:cs="Arial"/>
                <w:sz w:val="18"/>
                <w:szCs w:val="18"/>
              </w:rPr>
            </w:pPr>
            <w:r w:rsidRPr="00CE0A77">
              <w:rPr>
                <w:rFonts w:cs="Arial"/>
                <w:sz w:val="18"/>
                <w:szCs w:val="18"/>
              </w:rPr>
              <w:t>72</w:t>
            </w:r>
          </w:p>
        </w:tc>
        <w:tc>
          <w:tcPr>
            <w:tcW w:w="0" w:type="auto"/>
            <w:shd w:val="clear" w:color="auto" w:fill="auto"/>
            <w:tcMar>
              <w:top w:w="0" w:type="dxa"/>
              <w:left w:w="108" w:type="dxa"/>
              <w:bottom w:w="0" w:type="dxa"/>
              <w:right w:w="108" w:type="dxa"/>
            </w:tcMar>
            <w:vAlign w:val="center"/>
            <w:hideMark/>
          </w:tcPr>
          <w:p w14:paraId="5871C040" w14:textId="77777777" w:rsidR="00A5610D" w:rsidRPr="00CE0A77" w:rsidRDefault="00A5610D" w:rsidP="00B33F1E">
            <w:pPr>
              <w:pStyle w:val="BodyText"/>
              <w:spacing w:after="0"/>
              <w:jc w:val="center"/>
              <w:rPr>
                <w:rFonts w:cs="Arial"/>
                <w:sz w:val="18"/>
                <w:szCs w:val="18"/>
              </w:rPr>
            </w:pPr>
            <w:r w:rsidRPr="00CE0A77">
              <w:rPr>
                <w:rFonts w:cs="Arial"/>
                <w:sz w:val="18"/>
                <w:szCs w:val="18"/>
              </w:rPr>
              <w:t>144</w:t>
            </w:r>
          </w:p>
        </w:tc>
        <w:tc>
          <w:tcPr>
            <w:tcW w:w="0" w:type="auto"/>
            <w:shd w:val="clear" w:color="auto" w:fill="auto"/>
            <w:tcMar>
              <w:top w:w="0" w:type="dxa"/>
              <w:left w:w="108" w:type="dxa"/>
              <w:bottom w:w="0" w:type="dxa"/>
              <w:right w:w="108" w:type="dxa"/>
            </w:tcMar>
            <w:vAlign w:val="center"/>
            <w:hideMark/>
          </w:tcPr>
          <w:p w14:paraId="1EE93297" w14:textId="77777777" w:rsidR="00A5610D" w:rsidRPr="00CE0A77" w:rsidRDefault="00A5610D" w:rsidP="00B33F1E">
            <w:pPr>
              <w:pStyle w:val="BodyText"/>
              <w:spacing w:after="0"/>
              <w:jc w:val="center"/>
              <w:rPr>
                <w:rFonts w:cs="Arial"/>
                <w:sz w:val="18"/>
                <w:szCs w:val="18"/>
              </w:rPr>
            </w:pPr>
            <w:r w:rsidRPr="00CE0A77">
              <w:rPr>
                <w:rFonts w:cs="Arial"/>
                <w:sz w:val="18"/>
                <w:szCs w:val="18"/>
              </w:rPr>
              <w:t>256</w:t>
            </w:r>
          </w:p>
        </w:tc>
      </w:tr>
      <w:tr w:rsidR="00A5610D" w:rsidRPr="00CE0A77" w14:paraId="69246137" w14:textId="77777777" w:rsidTr="00B33F1E">
        <w:trPr>
          <w:cantSplit/>
          <w:jc w:val="center"/>
        </w:trPr>
        <w:tc>
          <w:tcPr>
            <w:tcW w:w="636" w:type="dxa"/>
            <w:shd w:val="clear" w:color="auto" w:fill="auto"/>
            <w:tcMar>
              <w:top w:w="0" w:type="dxa"/>
              <w:left w:w="108" w:type="dxa"/>
              <w:bottom w:w="0" w:type="dxa"/>
              <w:right w:w="108" w:type="dxa"/>
            </w:tcMar>
            <w:vAlign w:val="center"/>
            <w:hideMark/>
          </w:tcPr>
          <w:p w14:paraId="74D358BE" w14:textId="77777777" w:rsidR="00A5610D" w:rsidRPr="00CE0A77" w:rsidRDefault="00A5610D" w:rsidP="00B33F1E">
            <w:pPr>
              <w:pStyle w:val="BodyText"/>
              <w:spacing w:after="0"/>
              <w:jc w:val="center"/>
              <w:rPr>
                <w:rFonts w:cs="Arial"/>
                <w:sz w:val="18"/>
                <w:szCs w:val="18"/>
              </w:rPr>
            </w:pPr>
            <w:r w:rsidRPr="00CE0A77">
              <w:rPr>
                <w:rFonts w:cs="Arial"/>
                <w:sz w:val="18"/>
                <w:szCs w:val="18"/>
              </w:rPr>
              <w:t>3</w:t>
            </w:r>
          </w:p>
        </w:tc>
        <w:tc>
          <w:tcPr>
            <w:tcW w:w="0" w:type="auto"/>
            <w:shd w:val="clear" w:color="auto" w:fill="auto"/>
            <w:tcMar>
              <w:top w:w="0" w:type="dxa"/>
              <w:left w:w="108" w:type="dxa"/>
              <w:bottom w:w="0" w:type="dxa"/>
              <w:right w:w="108" w:type="dxa"/>
            </w:tcMar>
            <w:vAlign w:val="center"/>
            <w:hideMark/>
          </w:tcPr>
          <w:p w14:paraId="6B006D2D" w14:textId="77777777" w:rsidR="00A5610D" w:rsidRPr="00CE0A77" w:rsidRDefault="00A5610D" w:rsidP="00B33F1E">
            <w:pPr>
              <w:pStyle w:val="BodyText"/>
              <w:spacing w:after="0"/>
              <w:jc w:val="center"/>
              <w:rPr>
                <w:rFonts w:cs="Arial"/>
                <w:sz w:val="18"/>
                <w:szCs w:val="18"/>
              </w:rPr>
            </w:pPr>
            <w:r w:rsidRPr="00CE0A77">
              <w:rPr>
                <w:rFonts w:cs="Arial"/>
                <w:sz w:val="18"/>
                <w:szCs w:val="18"/>
              </w:rPr>
              <w:t>40</w:t>
            </w:r>
          </w:p>
        </w:tc>
        <w:tc>
          <w:tcPr>
            <w:tcW w:w="0" w:type="auto"/>
            <w:shd w:val="clear" w:color="auto" w:fill="auto"/>
            <w:tcMar>
              <w:top w:w="0" w:type="dxa"/>
              <w:left w:w="108" w:type="dxa"/>
              <w:bottom w:w="0" w:type="dxa"/>
              <w:right w:w="108" w:type="dxa"/>
            </w:tcMar>
            <w:vAlign w:val="center"/>
            <w:hideMark/>
          </w:tcPr>
          <w:p w14:paraId="0A6956CE" w14:textId="77777777" w:rsidR="00A5610D" w:rsidRPr="00CE0A77" w:rsidRDefault="00A5610D" w:rsidP="00B33F1E">
            <w:pPr>
              <w:pStyle w:val="BodyText"/>
              <w:spacing w:after="0"/>
              <w:jc w:val="center"/>
              <w:rPr>
                <w:rFonts w:cs="Arial"/>
                <w:sz w:val="18"/>
                <w:szCs w:val="18"/>
              </w:rPr>
            </w:pPr>
            <w:r w:rsidRPr="00CE0A77">
              <w:rPr>
                <w:rFonts w:cs="Arial"/>
                <w:sz w:val="18"/>
                <w:szCs w:val="18"/>
              </w:rPr>
              <w:t>104</w:t>
            </w:r>
          </w:p>
        </w:tc>
        <w:tc>
          <w:tcPr>
            <w:tcW w:w="0" w:type="auto"/>
            <w:shd w:val="clear" w:color="auto" w:fill="auto"/>
            <w:tcMar>
              <w:top w:w="0" w:type="dxa"/>
              <w:left w:w="108" w:type="dxa"/>
              <w:bottom w:w="0" w:type="dxa"/>
              <w:right w:w="108" w:type="dxa"/>
            </w:tcMar>
            <w:vAlign w:val="center"/>
            <w:hideMark/>
          </w:tcPr>
          <w:p w14:paraId="0633CF44" w14:textId="77777777" w:rsidR="00A5610D" w:rsidRPr="00CE0A77" w:rsidRDefault="00A5610D" w:rsidP="00B33F1E">
            <w:pPr>
              <w:pStyle w:val="BodyText"/>
              <w:spacing w:after="0"/>
              <w:jc w:val="center"/>
              <w:rPr>
                <w:rFonts w:cs="Arial"/>
                <w:sz w:val="18"/>
                <w:szCs w:val="18"/>
              </w:rPr>
            </w:pPr>
            <w:r w:rsidRPr="00CE0A77">
              <w:rPr>
                <w:rFonts w:cs="Arial"/>
                <w:sz w:val="18"/>
                <w:szCs w:val="18"/>
              </w:rPr>
              <w:t>176</w:t>
            </w:r>
          </w:p>
        </w:tc>
        <w:tc>
          <w:tcPr>
            <w:tcW w:w="0" w:type="auto"/>
            <w:shd w:val="clear" w:color="auto" w:fill="auto"/>
            <w:tcMar>
              <w:top w:w="0" w:type="dxa"/>
              <w:left w:w="108" w:type="dxa"/>
              <w:bottom w:w="0" w:type="dxa"/>
              <w:right w:w="108" w:type="dxa"/>
            </w:tcMar>
            <w:vAlign w:val="center"/>
            <w:hideMark/>
          </w:tcPr>
          <w:p w14:paraId="0CA3208C" w14:textId="77777777" w:rsidR="00A5610D" w:rsidRPr="00CE0A77" w:rsidRDefault="00A5610D" w:rsidP="00B33F1E">
            <w:pPr>
              <w:pStyle w:val="BodyText"/>
              <w:spacing w:after="0"/>
              <w:jc w:val="center"/>
              <w:rPr>
                <w:rFonts w:cs="Arial"/>
                <w:sz w:val="18"/>
                <w:szCs w:val="18"/>
              </w:rPr>
            </w:pPr>
            <w:r w:rsidRPr="00CE0A77">
              <w:rPr>
                <w:rFonts w:cs="Arial"/>
                <w:sz w:val="18"/>
                <w:szCs w:val="18"/>
              </w:rPr>
              <w:t>328</w:t>
            </w:r>
          </w:p>
        </w:tc>
      </w:tr>
      <w:tr w:rsidR="00A5610D" w:rsidRPr="00CE0A77" w14:paraId="531FB591" w14:textId="77777777" w:rsidTr="00B33F1E">
        <w:trPr>
          <w:cantSplit/>
          <w:jc w:val="center"/>
        </w:trPr>
        <w:tc>
          <w:tcPr>
            <w:tcW w:w="636" w:type="dxa"/>
            <w:shd w:val="clear" w:color="auto" w:fill="auto"/>
            <w:tcMar>
              <w:top w:w="0" w:type="dxa"/>
              <w:left w:w="108" w:type="dxa"/>
              <w:bottom w:w="0" w:type="dxa"/>
              <w:right w:w="108" w:type="dxa"/>
            </w:tcMar>
            <w:vAlign w:val="center"/>
            <w:hideMark/>
          </w:tcPr>
          <w:p w14:paraId="33B26A53" w14:textId="77777777" w:rsidR="00A5610D" w:rsidRPr="00CE0A77" w:rsidRDefault="00A5610D" w:rsidP="00B33F1E">
            <w:pPr>
              <w:pStyle w:val="BodyText"/>
              <w:spacing w:after="0"/>
              <w:jc w:val="center"/>
              <w:rPr>
                <w:rFonts w:cs="Arial"/>
                <w:sz w:val="18"/>
                <w:szCs w:val="18"/>
              </w:rPr>
            </w:pPr>
            <w:r w:rsidRPr="00CE0A77">
              <w:rPr>
                <w:rFonts w:cs="Arial"/>
                <w:sz w:val="18"/>
                <w:szCs w:val="18"/>
              </w:rPr>
              <w:t>4</w:t>
            </w:r>
          </w:p>
        </w:tc>
        <w:tc>
          <w:tcPr>
            <w:tcW w:w="0" w:type="auto"/>
            <w:shd w:val="clear" w:color="auto" w:fill="auto"/>
            <w:tcMar>
              <w:top w:w="0" w:type="dxa"/>
              <w:left w:w="108" w:type="dxa"/>
              <w:bottom w:w="0" w:type="dxa"/>
              <w:right w:w="108" w:type="dxa"/>
            </w:tcMar>
            <w:vAlign w:val="center"/>
            <w:hideMark/>
          </w:tcPr>
          <w:p w14:paraId="5EA5C8D8" w14:textId="77777777" w:rsidR="00A5610D" w:rsidRPr="00CE0A77" w:rsidRDefault="00A5610D" w:rsidP="00B33F1E">
            <w:pPr>
              <w:pStyle w:val="BodyText"/>
              <w:spacing w:after="0"/>
              <w:jc w:val="center"/>
              <w:rPr>
                <w:rFonts w:cs="Arial"/>
                <w:sz w:val="18"/>
                <w:szCs w:val="18"/>
              </w:rPr>
            </w:pPr>
            <w:r w:rsidRPr="00CE0A77">
              <w:rPr>
                <w:rFonts w:cs="Arial"/>
                <w:sz w:val="18"/>
                <w:szCs w:val="18"/>
              </w:rPr>
              <w:t>56</w:t>
            </w:r>
          </w:p>
        </w:tc>
        <w:tc>
          <w:tcPr>
            <w:tcW w:w="0" w:type="auto"/>
            <w:shd w:val="clear" w:color="auto" w:fill="auto"/>
            <w:tcMar>
              <w:top w:w="0" w:type="dxa"/>
              <w:left w:w="108" w:type="dxa"/>
              <w:bottom w:w="0" w:type="dxa"/>
              <w:right w:w="108" w:type="dxa"/>
            </w:tcMar>
            <w:vAlign w:val="center"/>
            <w:hideMark/>
          </w:tcPr>
          <w:p w14:paraId="1916E661" w14:textId="77777777" w:rsidR="00A5610D" w:rsidRPr="00CE0A77" w:rsidRDefault="00A5610D" w:rsidP="00B33F1E">
            <w:pPr>
              <w:pStyle w:val="BodyText"/>
              <w:spacing w:after="0"/>
              <w:jc w:val="center"/>
              <w:rPr>
                <w:rFonts w:cs="Arial"/>
                <w:sz w:val="18"/>
                <w:szCs w:val="18"/>
              </w:rPr>
            </w:pPr>
            <w:r w:rsidRPr="00CE0A77">
              <w:rPr>
                <w:rFonts w:cs="Arial"/>
                <w:sz w:val="18"/>
                <w:szCs w:val="18"/>
              </w:rPr>
              <w:t>120</w:t>
            </w:r>
          </w:p>
        </w:tc>
        <w:tc>
          <w:tcPr>
            <w:tcW w:w="0" w:type="auto"/>
            <w:shd w:val="clear" w:color="auto" w:fill="auto"/>
            <w:tcMar>
              <w:top w:w="0" w:type="dxa"/>
              <w:left w:w="108" w:type="dxa"/>
              <w:bottom w:w="0" w:type="dxa"/>
              <w:right w:w="108" w:type="dxa"/>
            </w:tcMar>
            <w:vAlign w:val="center"/>
            <w:hideMark/>
          </w:tcPr>
          <w:p w14:paraId="1E90DDE6" w14:textId="77777777" w:rsidR="00A5610D" w:rsidRPr="00CE0A77" w:rsidRDefault="00A5610D" w:rsidP="00B33F1E">
            <w:pPr>
              <w:pStyle w:val="BodyText"/>
              <w:spacing w:after="0"/>
              <w:jc w:val="center"/>
              <w:rPr>
                <w:rFonts w:cs="Arial"/>
                <w:sz w:val="18"/>
                <w:szCs w:val="18"/>
              </w:rPr>
            </w:pPr>
            <w:r w:rsidRPr="00CE0A77">
              <w:rPr>
                <w:rFonts w:cs="Arial"/>
                <w:sz w:val="18"/>
                <w:szCs w:val="18"/>
              </w:rPr>
              <w:t>208</w:t>
            </w:r>
          </w:p>
        </w:tc>
        <w:tc>
          <w:tcPr>
            <w:tcW w:w="0" w:type="auto"/>
            <w:shd w:val="clear" w:color="auto" w:fill="auto"/>
            <w:tcMar>
              <w:top w:w="0" w:type="dxa"/>
              <w:left w:w="108" w:type="dxa"/>
              <w:bottom w:w="0" w:type="dxa"/>
              <w:right w:w="108" w:type="dxa"/>
            </w:tcMar>
            <w:vAlign w:val="center"/>
            <w:hideMark/>
          </w:tcPr>
          <w:p w14:paraId="369D7F0C" w14:textId="77777777" w:rsidR="00A5610D" w:rsidRPr="00CE0A77" w:rsidRDefault="00A5610D" w:rsidP="00B33F1E">
            <w:pPr>
              <w:pStyle w:val="BodyText"/>
              <w:spacing w:after="0"/>
              <w:jc w:val="center"/>
              <w:rPr>
                <w:rFonts w:cs="Arial"/>
                <w:sz w:val="18"/>
                <w:szCs w:val="18"/>
              </w:rPr>
            </w:pPr>
            <w:r w:rsidRPr="00CE0A77">
              <w:rPr>
                <w:rFonts w:cs="Arial"/>
                <w:sz w:val="18"/>
                <w:szCs w:val="18"/>
              </w:rPr>
              <w:t>408</w:t>
            </w:r>
          </w:p>
        </w:tc>
      </w:tr>
      <w:tr w:rsidR="00A5610D" w:rsidRPr="00CE0A77" w14:paraId="101A7232" w14:textId="77777777" w:rsidTr="00B33F1E">
        <w:trPr>
          <w:cantSplit/>
          <w:jc w:val="center"/>
        </w:trPr>
        <w:tc>
          <w:tcPr>
            <w:tcW w:w="636" w:type="dxa"/>
            <w:shd w:val="clear" w:color="auto" w:fill="auto"/>
            <w:tcMar>
              <w:top w:w="0" w:type="dxa"/>
              <w:left w:w="108" w:type="dxa"/>
              <w:bottom w:w="0" w:type="dxa"/>
              <w:right w:w="108" w:type="dxa"/>
            </w:tcMar>
            <w:vAlign w:val="center"/>
            <w:hideMark/>
          </w:tcPr>
          <w:p w14:paraId="02855D16" w14:textId="77777777" w:rsidR="00A5610D" w:rsidRPr="00CE0A77" w:rsidRDefault="00A5610D" w:rsidP="00B33F1E">
            <w:pPr>
              <w:pStyle w:val="BodyText"/>
              <w:spacing w:after="0"/>
              <w:jc w:val="center"/>
              <w:rPr>
                <w:rFonts w:cs="Arial"/>
                <w:sz w:val="18"/>
                <w:szCs w:val="18"/>
              </w:rPr>
            </w:pPr>
            <w:r w:rsidRPr="00CE0A77">
              <w:rPr>
                <w:rFonts w:cs="Arial"/>
                <w:sz w:val="18"/>
                <w:szCs w:val="18"/>
              </w:rPr>
              <w:t>5</w:t>
            </w:r>
          </w:p>
        </w:tc>
        <w:tc>
          <w:tcPr>
            <w:tcW w:w="0" w:type="auto"/>
            <w:shd w:val="clear" w:color="auto" w:fill="auto"/>
            <w:tcMar>
              <w:top w:w="0" w:type="dxa"/>
              <w:left w:w="108" w:type="dxa"/>
              <w:bottom w:w="0" w:type="dxa"/>
              <w:right w:w="108" w:type="dxa"/>
            </w:tcMar>
            <w:vAlign w:val="center"/>
            <w:hideMark/>
          </w:tcPr>
          <w:p w14:paraId="5150CD90" w14:textId="77777777" w:rsidR="00A5610D" w:rsidRPr="00CE0A77" w:rsidRDefault="00A5610D" w:rsidP="00B33F1E">
            <w:pPr>
              <w:pStyle w:val="BodyText"/>
              <w:spacing w:after="0"/>
              <w:jc w:val="center"/>
              <w:rPr>
                <w:rFonts w:cs="Arial"/>
                <w:sz w:val="18"/>
                <w:szCs w:val="18"/>
              </w:rPr>
            </w:pPr>
            <w:r w:rsidRPr="00CE0A77">
              <w:rPr>
                <w:rFonts w:cs="Arial"/>
                <w:sz w:val="18"/>
                <w:szCs w:val="18"/>
              </w:rPr>
              <w:t>72</w:t>
            </w:r>
          </w:p>
        </w:tc>
        <w:tc>
          <w:tcPr>
            <w:tcW w:w="0" w:type="auto"/>
            <w:shd w:val="clear" w:color="auto" w:fill="auto"/>
            <w:tcMar>
              <w:top w:w="0" w:type="dxa"/>
              <w:left w:w="108" w:type="dxa"/>
              <w:bottom w:w="0" w:type="dxa"/>
              <w:right w:w="108" w:type="dxa"/>
            </w:tcMar>
            <w:vAlign w:val="center"/>
            <w:hideMark/>
          </w:tcPr>
          <w:p w14:paraId="23EAEC7A" w14:textId="77777777" w:rsidR="00A5610D" w:rsidRPr="00CE0A77" w:rsidRDefault="00A5610D" w:rsidP="00B33F1E">
            <w:pPr>
              <w:pStyle w:val="BodyText"/>
              <w:spacing w:after="0"/>
              <w:jc w:val="center"/>
              <w:rPr>
                <w:rFonts w:cs="Arial"/>
                <w:sz w:val="18"/>
                <w:szCs w:val="18"/>
              </w:rPr>
            </w:pPr>
            <w:r w:rsidRPr="00CE0A77">
              <w:rPr>
                <w:rFonts w:cs="Arial"/>
                <w:sz w:val="18"/>
                <w:szCs w:val="18"/>
              </w:rPr>
              <w:t>144</w:t>
            </w:r>
          </w:p>
        </w:tc>
        <w:tc>
          <w:tcPr>
            <w:tcW w:w="0" w:type="auto"/>
            <w:shd w:val="clear" w:color="auto" w:fill="auto"/>
            <w:tcMar>
              <w:top w:w="0" w:type="dxa"/>
              <w:left w:w="108" w:type="dxa"/>
              <w:bottom w:w="0" w:type="dxa"/>
              <w:right w:w="108" w:type="dxa"/>
            </w:tcMar>
            <w:vAlign w:val="center"/>
            <w:hideMark/>
          </w:tcPr>
          <w:p w14:paraId="067EC2AA" w14:textId="77777777" w:rsidR="00A5610D" w:rsidRPr="00CE0A77" w:rsidRDefault="00A5610D" w:rsidP="00B33F1E">
            <w:pPr>
              <w:pStyle w:val="BodyText"/>
              <w:spacing w:after="0"/>
              <w:jc w:val="center"/>
              <w:rPr>
                <w:rFonts w:cs="Arial"/>
                <w:sz w:val="18"/>
                <w:szCs w:val="18"/>
              </w:rPr>
            </w:pPr>
            <w:r w:rsidRPr="00CE0A77">
              <w:rPr>
                <w:rFonts w:cs="Arial"/>
                <w:sz w:val="18"/>
                <w:szCs w:val="18"/>
              </w:rPr>
              <w:t>224</w:t>
            </w:r>
          </w:p>
        </w:tc>
        <w:tc>
          <w:tcPr>
            <w:tcW w:w="0" w:type="auto"/>
            <w:shd w:val="clear" w:color="auto" w:fill="auto"/>
            <w:tcMar>
              <w:top w:w="0" w:type="dxa"/>
              <w:left w:w="108" w:type="dxa"/>
              <w:bottom w:w="0" w:type="dxa"/>
              <w:right w:w="108" w:type="dxa"/>
            </w:tcMar>
            <w:vAlign w:val="center"/>
            <w:hideMark/>
          </w:tcPr>
          <w:p w14:paraId="47FEAC07" w14:textId="77777777" w:rsidR="00A5610D" w:rsidRPr="00CE0A77" w:rsidRDefault="00A5610D" w:rsidP="00B33F1E">
            <w:pPr>
              <w:pStyle w:val="BodyText"/>
              <w:spacing w:after="0"/>
              <w:jc w:val="center"/>
              <w:rPr>
                <w:rFonts w:cs="Arial"/>
                <w:sz w:val="18"/>
                <w:szCs w:val="18"/>
              </w:rPr>
            </w:pPr>
            <w:r w:rsidRPr="00CE0A77">
              <w:rPr>
                <w:rFonts w:cs="Arial"/>
                <w:sz w:val="18"/>
                <w:szCs w:val="18"/>
              </w:rPr>
              <w:t>504</w:t>
            </w:r>
          </w:p>
        </w:tc>
      </w:tr>
      <w:tr w:rsidR="00A5610D" w:rsidRPr="00CE0A77" w14:paraId="555AA468" w14:textId="77777777" w:rsidTr="00B33F1E">
        <w:trPr>
          <w:cantSplit/>
          <w:jc w:val="center"/>
        </w:trPr>
        <w:tc>
          <w:tcPr>
            <w:tcW w:w="636" w:type="dxa"/>
            <w:shd w:val="clear" w:color="auto" w:fill="auto"/>
            <w:tcMar>
              <w:top w:w="0" w:type="dxa"/>
              <w:left w:w="108" w:type="dxa"/>
              <w:bottom w:w="0" w:type="dxa"/>
              <w:right w:w="108" w:type="dxa"/>
            </w:tcMar>
            <w:vAlign w:val="center"/>
            <w:hideMark/>
          </w:tcPr>
          <w:p w14:paraId="619B9FFC" w14:textId="77777777" w:rsidR="00A5610D" w:rsidRPr="00CE0A77" w:rsidRDefault="00A5610D" w:rsidP="00B33F1E">
            <w:pPr>
              <w:pStyle w:val="BodyText"/>
              <w:spacing w:after="0"/>
              <w:jc w:val="center"/>
              <w:rPr>
                <w:rFonts w:cs="Arial"/>
                <w:sz w:val="18"/>
                <w:szCs w:val="18"/>
              </w:rPr>
            </w:pPr>
            <w:r w:rsidRPr="00CE0A77">
              <w:rPr>
                <w:rFonts w:cs="Arial"/>
                <w:sz w:val="18"/>
                <w:szCs w:val="18"/>
              </w:rPr>
              <w:t>6</w:t>
            </w:r>
          </w:p>
        </w:tc>
        <w:tc>
          <w:tcPr>
            <w:tcW w:w="0" w:type="auto"/>
            <w:shd w:val="clear" w:color="auto" w:fill="auto"/>
            <w:tcMar>
              <w:top w:w="0" w:type="dxa"/>
              <w:left w:w="108" w:type="dxa"/>
              <w:bottom w:w="0" w:type="dxa"/>
              <w:right w:w="108" w:type="dxa"/>
            </w:tcMar>
            <w:vAlign w:val="center"/>
            <w:hideMark/>
          </w:tcPr>
          <w:p w14:paraId="2A556CC0" w14:textId="77777777" w:rsidR="00A5610D" w:rsidRPr="00CE0A77" w:rsidRDefault="00A5610D" w:rsidP="00B33F1E">
            <w:pPr>
              <w:pStyle w:val="BodyText"/>
              <w:spacing w:after="0"/>
              <w:jc w:val="center"/>
              <w:rPr>
                <w:rFonts w:cs="Arial"/>
                <w:sz w:val="18"/>
                <w:szCs w:val="18"/>
              </w:rPr>
            </w:pPr>
            <w:r w:rsidRPr="00CE0A77">
              <w:rPr>
                <w:rFonts w:cs="Arial"/>
                <w:sz w:val="18"/>
                <w:szCs w:val="18"/>
              </w:rPr>
              <w:t>328</w:t>
            </w:r>
          </w:p>
        </w:tc>
        <w:tc>
          <w:tcPr>
            <w:tcW w:w="0" w:type="auto"/>
            <w:shd w:val="clear" w:color="auto" w:fill="auto"/>
            <w:tcMar>
              <w:top w:w="0" w:type="dxa"/>
              <w:left w:w="108" w:type="dxa"/>
              <w:bottom w:w="0" w:type="dxa"/>
              <w:right w:w="108" w:type="dxa"/>
            </w:tcMar>
            <w:vAlign w:val="center"/>
            <w:hideMark/>
          </w:tcPr>
          <w:p w14:paraId="2A39D24D" w14:textId="77777777" w:rsidR="00A5610D" w:rsidRPr="00CE0A77" w:rsidRDefault="00A5610D" w:rsidP="00B33F1E">
            <w:pPr>
              <w:pStyle w:val="BodyText"/>
              <w:spacing w:after="0"/>
              <w:jc w:val="center"/>
              <w:rPr>
                <w:rFonts w:cs="Arial"/>
                <w:sz w:val="18"/>
                <w:szCs w:val="18"/>
              </w:rPr>
            </w:pPr>
            <w:r w:rsidRPr="00CE0A77">
              <w:rPr>
                <w:rFonts w:cs="Arial"/>
                <w:sz w:val="18"/>
                <w:szCs w:val="18"/>
              </w:rPr>
              <w:t>176</w:t>
            </w:r>
          </w:p>
        </w:tc>
        <w:tc>
          <w:tcPr>
            <w:tcW w:w="0" w:type="auto"/>
            <w:shd w:val="clear" w:color="auto" w:fill="auto"/>
            <w:tcMar>
              <w:top w:w="0" w:type="dxa"/>
              <w:left w:w="108" w:type="dxa"/>
              <w:bottom w:w="0" w:type="dxa"/>
              <w:right w:w="108" w:type="dxa"/>
            </w:tcMar>
            <w:vAlign w:val="center"/>
            <w:hideMark/>
          </w:tcPr>
          <w:p w14:paraId="07459191" w14:textId="77777777" w:rsidR="00A5610D" w:rsidRPr="00CE0A77" w:rsidRDefault="00A5610D" w:rsidP="00B33F1E">
            <w:pPr>
              <w:pStyle w:val="BodyText"/>
              <w:spacing w:after="0"/>
              <w:jc w:val="center"/>
              <w:rPr>
                <w:rFonts w:cs="Arial"/>
                <w:sz w:val="18"/>
                <w:szCs w:val="18"/>
              </w:rPr>
            </w:pPr>
            <w:r w:rsidRPr="00CE0A77">
              <w:rPr>
                <w:rFonts w:cs="Arial"/>
                <w:sz w:val="18"/>
                <w:szCs w:val="18"/>
              </w:rPr>
              <w:t>256</w:t>
            </w:r>
          </w:p>
        </w:tc>
        <w:tc>
          <w:tcPr>
            <w:tcW w:w="0" w:type="auto"/>
            <w:shd w:val="clear" w:color="auto" w:fill="auto"/>
            <w:tcMar>
              <w:top w:w="0" w:type="dxa"/>
              <w:left w:w="108" w:type="dxa"/>
              <w:bottom w:w="0" w:type="dxa"/>
              <w:right w:w="108" w:type="dxa"/>
            </w:tcMar>
            <w:vAlign w:val="center"/>
            <w:hideMark/>
          </w:tcPr>
          <w:p w14:paraId="12EE26FE" w14:textId="77777777" w:rsidR="00A5610D" w:rsidRPr="00CE0A77" w:rsidRDefault="00A5610D" w:rsidP="00B33F1E">
            <w:pPr>
              <w:pStyle w:val="BodyText"/>
              <w:spacing w:after="0"/>
              <w:jc w:val="center"/>
              <w:rPr>
                <w:rFonts w:cs="Arial"/>
                <w:sz w:val="18"/>
                <w:szCs w:val="18"/>
              </w:rPr>
            </w:pPr>
            <w:r w:rsidRPr="00CE0A77">
              <w:rPr>
                <w:rFonts w:cs="Arial"/>
                <w:sz w:val="18"/>
                <w:szCs w:val="18"/>
              </w:rPr>
              <w:t>600</w:t>
            </w:r>
          </w:p>
        </w:tc>
      </w:tr>
      <w:tr w:rsidR="00A5610D" w:rsidRPr="00CE0A77" w14:paraId="764C9458" w14:textId="77777777" w:rsidTr="00B33F1E">
        <w:trPr>
          <w:cantSplit/>
          <w:jc w:val="center"/>
        </w:trPr>
        <w:tc>
          <w:tcPr>
            <w:tcW w:w="636" w:type="dxa"/>
            <w:shd w:val="clear" w:color="auto" w:fill="auto"/>
            <w:tcMar>
              <w:top w:w="0" w:type="dxa"/>
              <w:left w:w="108" w:type="dxa"/>
              <w:bottom w:w="0" w:type="dxa"/>
              <w:right w:w="108" w:type="dxa"/>
            </w:tcMar>
            <w:vAlign w:val="center"/>
            <w:hideMark/>
          </w:tcPr>
          <w:p w14:paraId="11620439" w14:textId="77777777" w:rsidR="00A5610D" w:rsidRPr="00CE0A77" w:rsidRDefault="00A5610D" w:rsidP="00B33F1E">
            <w:pPr>
              <w:pStyle w:val="BodyText"/>
              <w:spacing w:after="0"/>
              <w:jc w:val="center"/>
              <w:rPr>
                <w:rFonts w:cs="Arial"/>
                <w:sz w:val="18"/>
                <w:szCs w:val="18"/>
              </w:rPr>
            </w:pPr>
            <w:r w:rsidRPr="00CE0A77">
              <w:rPr>
                <w:rFonts w:cs="Arial"/>
                <w:sz w:val="18"/>
                <w:szCs w:val="18"/>
              </w:rPr>
              <w:t>7</w:t>
            </w:r>
          </w:p>
        </w:tc>
        <w:tc>
          <w:tcPr>
            <w:tcW w:w="0" w:type="auto"/>
            <w:shd w:val="clear" w:color="auto" w:fill="auto"/>
            <w:tcMar>
              <w:top w:w="0" w:type="dxa"/>
              <w:left w:w="108" w:type="dxa"/>
              <w:bottom w:w="0" w:type="dxa"/>
              <w:right w:w="108" w:type="dxa"/>
            </w:tcMar>
            <w:vAlign w:val="center"/>
            <w:hideMark/>
          </w:tcPr>
          <w:p w14:paraId="7848BB65" w14:textId="77777777" w:rsidR="00A5610D" w:rsidRPr="00CE0A77" w:rsidRDefault="00A5610D" w:rsidP="00B33F1E">
            <w:pPr>
              <w:pStyle w:val="BodyText"/>
              <w:spacing w:after="0"/>
              <w:jc w:val="center"/>
              <w:rPr>
                <w:rFonts w:cs="Arial"/>
                <w:sz w:val="18"/>
                <w:szCs w:val="18"/>
              </w:rPr>
            </w:pPr>
            <w:r w:rsidRPr="00CE0A77">
              <w:rPr>
                <w:rFonts w:cs="Arial"/>
                <w:sz w:val="18"/>
                <w:szCs w:val="18"/>
              </w:rPr>
              <w:t>104</w:t>
            </w:r>
          </w:p>
        </w:tc>
        <w:tc>
          <w:tcPr>
            <w:tcW w:w="0" w:type="auto"/>
            <w:shd w:val="clear" w:color="auto" w:fill="auto"/>
            <w:tcMar>
              <w:top w:w="0" w:type="dxa"/>
              <w:left w:w="108" w:type="dxa"/>
              <w:bottom w:w="0" w:type="dxa"/>
              <w:right w:w="108" w:type="dxa"/>
            </w:tcMar>
            <w:vAlign w:val="center"/>
            <w:hideMark/>
          </w:tcPr>
          <w:p w14:paraId="194A16D7" w14:textId="77777777" w:rsidR="00A5610D" w:rsidRPr="00CE0A77" w:rsidRDefault="00A5610D" w:rsidP="00B33F1E">
            <w:pPr>
              <w:pStyle w:val="BodyText"/>
              <w:spacing w:after="0"/>
              <w:jc w:val="center"/>
              <w:rPr>
                <w:rFonts w:cs="Arial"/>
                <w:sz w:val="18"/>
                <w:szCs w:val="18"/>
              </w:rPr>
            </w:pPr>
            <w:r w:rsidRPr="00CE0A77">
              <w:rPr>
                <w:rFonts w:cs="Arial"/>
                <w:sz w:val="18"/>
                <w:szCs w:val="18"/>
              </w:rPr>
              <w:t>224</w:t>
            </w:r>
          </w:p>
        </w:tc>
        <w:tc>
          <w:tcPr>
            <w:tcW w:w="0" w:type="auto"/>
            <w:shd w:val="clear" w:color="auto" w:fill="auto"/>
            <w:tcMar>
              <w:top w:w="0" w:type="dxa"/>
              <w:left w:w="108" w:type="dxa"/>
              <w:bottom w:w="0" w:type="dxa"/>
              <w:right w:w="108" w:type="dxa"/>
            </w:tcMar>
            <w:vAlign w:val="center"/>
            <w:hideMark/>
          </w:tcPr>
          <w:p w14:paraId="4A5B0767" w14:textId="77777777" w:rsidR="00A5610D" w:rsidRPr="00CE0A77" w:rsidRDefault="00A5610D" w:rsidP="00B33F1E">
            <w:pPr>
              <w:pStyle w:val="BodyText"/>
              <w:spacing w:after="0"/>
              <w:jc w:val="center"/>
              <w:rPr>
                <w:rFonts w:cs="Arial"/>
                <w:sz w:val="18"/>
                <w:szCs w:val="18"/>
              </w:rPr>
            </w:pPr>
            <w:r w:rsidRPr="00CE0A77">
              <w:rPr>
                <w:rFonts w:cs="Arial"/>
                <w:sz w:val="18"/>
                <w:szCs w:val="18"/>
              </w:rPr>
              <w:t>328</w:t>
            </w:r>
          </w:p>
        </w:tc>
        <w:tc>
          <w:tcPr>
            <w:tcW w:w="0" w:type="auto"/>
            <w:shd w:val="clear" w:color="auto" w:fill="auto"/>
            <w:tcMar>
              <w:top w:w="0" w:type="dxa"/>
              <w:left w:w="108" w:type="dxa"/>
              <w:bottom w:w="0" w:type="dxa"/>
              <w:right w:w="108" w:type="dxa"/>
            </w:tcMar>
            <w:vAlign w:val="center"/>
            <w:hideMark/>
          </w:tcPr>
          <w:p w14:paraId="2137D755" w14:textId="77777777" w:rsidR="00A5610D" w:rsidRPr="00CE0A77" w:rsidRDefault="00A5610D" w:rsidP="00B33F1E">
            <w:pPr>
              <w:pStyle w:val="BodyText"/>
              <w:spacing w:after="0"/>
              <w:jc w:val="center"/>
              <w:rPr>
                <w:rFonts w:cs="Arial"/>
                <w:sz w:val="18"/>
                <w:szCs w:val="18"/>
              </w:rPr>
            </w:pPr>
            <w:r w:rsidRPr="00CE0A77">
              <w:rPr>
                <w:rFonts w:cs="Arial"/>
                <w:sz w:val="18"/>
                <w:szCs w:val="18"/>
              </w:rPr>
              <w:t>712</w:t>
            </w:r>
          </w:p>
        </w:tc>
      </w:tr>
    </w:tbl>
    <w:p w14:paraId="72E3E435" w14:textId="77777777" w:rsidR="00A5610D" w:rsidRPr="00CE0A77" w:rsidRDefault="00A5610D" w:rsidP="00A5610D">
      <w:pPr>
        <w:rPr>
          <w:rFonts w:ascii="Arial" w:hAnsi="Arial" w:cs="Arial"/>
          <w:lang w:eastAsia="zh-CN"/>
        </w:rPr>
      </w:pPr>
    </w:p>
    <w:p w14:paraId="2BB6C95B" w14:textId="43CD03F8" w:rsidR="00A5610D" w:rsidRPr="000572B0" w:rsidRDefault="00A5610D" w:rsidP="00D110CC">
      <w:pPr>
        <w:pStyle w:val="Caption"/>
        <w:jc w:val="center"/>
        <w:rPr>
          <w:rFonts w:ascii="Arial" w:hAnsi="Arial" w:cs="Arial"/>
        </w:rPr>
      </w:pPr>
      <w:bookmarkStart w:id="9" w:name="_Ref510780588"/>
      <w:r w:rsidRPr="000572B0">
        <w:rPr>
          <w:rFonts w:ascii="Arial" w:hAnsi="Arial" w:cs="Arial"/>
        </w:rPr>
        <w:t xml:space="preserve">Table </w:t>
      </w:r>
      <w:r w:rsidRPr="000572B0">
        <w:rPr>
          <w:rFonts w:ascii="Arial" w:hAnsi="Arial" w:cs="Arial"/>
        </w:rPr>
        <w:fldChar w:fldCharType="begin"/>
      </w:r>
      <w:r w:rsidRPr="000572B0">
        <w:rPr>
          <w:rFonts w:ascii="Arial" w:hAnsi="Arial" w:cs="Arial"/>
        </w:rPr>
        <w:instrText xml:space="preserve"> SEQ Table \* ARABIC </w:instrText>
      </w:r>
      <w:r w:rsidRPr="000572B0">
        <w:rPr>
          <w:rFonts w:ascii="Arial" w:hAnsi="Arial" w:cs="Arial"/>
        </w:rPr>
        <w:fldChar w:fldCharType="separate"/>
      </w:r>
      <w:r w:rsidR="006E559D">
        <w:rPr>
          <w:rFonts w:ascii="Arial" w:hAnsi="Arial" w:cs="Arial"/>
          <w:noProof/>
        </w:rPr>
        <w:t>4</w:t>
      </w:r>
      <w:r w:rsidRPr="000572B0">
        <w:rPr>
          <w:rFonts w:ascii="Arial" w:hAnsi="Arial" w:cs="Arial"/>
        </w:rPr>
        <w:fldChar w:fldCharType="end"/>
      </w:r>
      <w:bookmarkEnd w:id="9"/>
      <w:r w:rsidRPr="000572B0">
        <w:rPr>
          <w:rFonts w:ascii="Arial" w:hAnsi="Arial" w:cs="Arial"/>
        </w:rPr>
        <w:t xml:space="preserve">: TBS table for Msg3 in </w:t>
      </w:r>
      <w:r w:rsidR="006712CB">
        <w:rPr>
          <w:rFonts w:ascii="Arial" w:hAnsi="Arial" w:cs="Arial"/>
        </w:rPr>
        <w:t>CE</w:t>
      </w:r>
      <w:r w:rsidR="009F7677">
        <w:rPr>
          <w:rFonts w:ascii="Arial" w:hAnsi="Arial" w:cs="Arial"/>
        </w:rPr>
        <w:t xml:space="preserve"> </w:t>
      </w:r>
      <w:r w:rsidR="006712CB">
        <w:rPr>
          <w:rFonts w:ascii="Arial" w:hAnsi="Arial" w:cs="Arial"/>
        </w:rPr>
        <w:t>mode</w:t>
      </w:r>
      <w:r w:rsidR="009F7677">
        <w:rPr>
          <w:rFonts w:ascii="Arial" w:hAnsi="Arial" w:cs="Arial"/>
        </w:rPr>
        <w:t xml:space="preserve"> </w:t>
      </w:r>
      <w:r w:rsidR="006712CB">
        <w:rPr>
          <w:rFonts w:ascii="Arial" w:hAnsi="Arial" w:cs="Arial"/>
        </w:rPr>
        <w:t>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36"/>
        <w:gridCol w:w="517"/>
        <w:gridCol w:w="517"/>
      </w:tblGrid>
      <w:tr w:rsidR="00A5610D" w:rsidRPr="003F3F59" w14:paraId="50383352" w14:textId="77777777" w:rsidTr="00B33F1E">
        <w:trPr>
          <w:cantSplit/>
          <w:jc w:val="center"/>
        </w:trPr>
        <w:tc>
          <w:tcPr>
            <w:tcW w:w="636" w:type="dxa"/>
            <w:vMerge w:val="restart"/>
            <w:shd w:val="clear" w:color="auto" w:fill="D9D9D9" w:themeFill="background1" w:themeFillShade="D9"/>
            <w:tcMar>
              <w:top w:w="0" w:type="dxa"/>
              <w:left w:w="108" w:type="dxa"/>
              <w:bottom w:w="0" w:type="dxa"/>
              <w:right w:w="108" w:type="dxa"/>
            </w:tcMar>
            <w:vAlign w:val="center"/>
            <w:hideMark/>
          </w:tcPr>
          <w:p w14:paraId="1E576487" w14:textId="77777777" w:rsidR="00A5610D" w:rsidRPr="004101B0" w:rsidRDefault="00A5610D" w:rsidP="00B33F1E">
            <w:pPr>
              <w:pStyle w:val="TAH"/>
              <w:rPr>
                <w:rFonts w:cs="Arial"/>
                <w:szCs w:val="18"/>
              </w:rPr>
            </w:pPr>
            <w:r w:rsidRPr="004101B0">
              <w:rPr>
                <w:rFonts w:cs="Arial"/>
                <w:noProof/>
                <w:position w:val="-10"/>
                <w:szCs w:val="18"/>
              </w:rPr>
              <w:t>I</w:t>
            </w:r>
            <w:r w:rsidRPr="004101B0">
              <w:rPr>
                <w:rFonts w:cs="Arial"/>
                <w:noProof/>
                <w:position w:val="-10"/>
                <w:szCs w:val="18"/>
                <w:vertAlign w:val="subscript"/>
              </w:rPr>
              <w:t>TBS</w:t>
            </w:r>
          </w:p>
        </w:tc>
        <w:tc>
          <w:tcPr>
            <w:tcW w:w="0" w:type="auto"/>
            <w:gridSpan w:val="2"/>
            <w:shd w:val="clear" w:color="auto" w:fill="D9D9D9" w:themeFill="background1" w:themeFillShade="D9"/>
            <w:tcMar>
              <w:top w:w="0" w:type="dxa"/>
              <w:left w:w="108" w:type="dxa"/>
              <w:bottom w:w="0" w:type="dxa"/>
              <w:right w:w="108" w:type="dxa"/>
            </w:tcMar>
            <w:vAlign w:val="center"/>
            <w:hideMark/>
          </w:tcPr>
          <w:p w14:paraId="19B858ED" w14:textId="77777777" w:rsidR="00A5610D" w:rsidRPr="004101B0" w:rsidRDefault="00A5610D" w:rsidP="00B33F1E">
            <w:pPr>
              <w:pStyle w:val="TAH"/>
              <w:rPr>
                <w:rFonts w:cs="Arial"/>
                <w:szCs w:val="18"/>
              </w:rPr>
            </w:pPr>
            <w:r w:rsidRPr="004101B0">
              <w:rPr>
                <w:rFonts w:cs="Arial"/>
                <w:noProof/>
                <w:position w:val="-10"/>
                <w:szCs w:val="18"/>
              </w:rPr>
              <w:t>N</w:t>
            </w:r>
            <w:r w:rsidRPr="004101B0">
              <w:rPr>
                <w:rFonts w:cs="Arial"/>
                <w:noProof/>
                <w:position w:val="-10"/>
                <w:szCs w:val="18"/>
                <w:vertAlign w:val="subscript"/>
              </w:rPr>
              <w:t>PRB</w:t>
            </w:r>
          </w:p>
        </w:tc>
      </w:tr>
      <w:tr w:rsidR="00A5610D" w:rsidRPr="003F3F59" w14:paraId="08A15B2A" w14:textId="77777777" w:rsidTr="00B33F1E">
        <w:trPr>
          <w:cantSplit/>
          <w:jc w:val="center"/>
        </w:trPr>
        <w:tc>
          <w:tcPr>
            <w:tcW w:w="0" w:type="auto"/>
            <w:vMerge/>
            <w:shd w:val="clear" w:color="auto" w:fill="auto"/>
            <w:vAlign w:val="center"/>
            <w:hideMark/>
          </w:tcPr>
          <w:p w14:paraId="1715A59C" w14:textId="77777777" w:rsidR="00A5610D" w:rsidRPr="004101B0" w:rsidRDefault="00A5610D" w:rsidP="00B33F1E">
            <w:pPr>
              <w:rPr>
                <w:rFonts w:ascii="Arial" w:hAnsi="Arial" w:cs="Arial"/>
                <w:b/>
                <w:bCs/>
                <w:sz w:val="18"/>
                <w:szCs w:val="18"/>
                <w:lang w:eastAsia="en-GB"/>
              </w:rPr>
            </w:pPr>
          </w:p>
        </w:tc>
        <w:tc>
          <w:tcPr>
            <w:tcW w:w="0" w:type="auto"/>
            <w:shd w:val="clear" w:color="auto" w:fill="D9D9D9" w:themeFill="background1" w:themeFillShade="D9"/>
            <w:tcMar>
              <w:top w:w="0" w:type="dxa"/>
              <w:left w:w="108" w:type="dxa"/>
              <w:bottom w:w="0" w:type="dxa"/>
              <w:right w:w="108" w:type="dxa"/>
            </w:tcMar>
            <w:vAlign w:val="center"/>
            <w:hideMark/>
          </w:tcPr>
          <w:p w14:paraId="347F1CD3" w14:textId="77777777" w:rsidR="00A5610D" w:rsidRPr="004101B0" w:rsidRDefault="00A5610D" w:rsidP="00B33F1E">
            <w:pPr>
              <w:pStyle w:val="TAH"/>
              <w:rPr>
                <w:rFonts w:cs="Arial"/>
                <w:szCs w:val="18"/>
              </w:rPr>
            </w:pPr>
            <w:r w:rsidRPr="004101B0">
              <w:rPr>
                <w:rFonts w:cs="Arial"/>
                <w:szCs w:val="18"/>
              </w:rPr>
              <w:t>1</w:t>
            </w:r>
          </w:p>
        </w:tc>
        <w:tc>
          <w:tcPr>
            <w:tcW w:w="0" w:type="auto"/>
            <w:shd w:val="clear" w:color="auto" w:fill="D9D9D9" w:themeFill="background1" w:themeFillShade="D9"/>
            <w:tcMar>
              <w:top w:w="0" w:type="dxa"/>
              <w:left w:w="108" w:type="dxa"/>
              <w:bottom w:w="0" w:type="dxa"/>
              <w:right w:w="108" w:type="dxa"/>
            </w:tcMar>
            <w:vAlign w:val="center"/>
            <w:hideMark/>
          </w:tcPr>
          <w:p w14:paraId="0B81AB9D" w14:textId="77777777" w:rsidR="00A5610D" w:rsidRPr="004101B0" w:rsidRDefault="00A5610D" w:rsidP="00B33F1E">
            <w:pPr>
              <w:pStyle w:val="TAH"/>
              <w:rPr>
                <w:rFonts w:cs="Arial"/>
                <w:szCs w:val="18"/>
              </w:rPr>
            </w:pPr>
            <w:r w:rsidRPr="004101B0">
              <w:rPr>
                <w:rFonts w:cs="Arial"/>
                <w:szCs w:val="18"/>
              </w:rPr>
              <w:t>2</w:t>
            </w:r>
          </w:p>
        </w:tc>
      </w:tr>
      <w:tr w:rsidR="00A5610D" w:rsidRPr="003F3F59" w14:paraId="62C499C3" w14:textId="77777777" w:rsidTr="00B33F1E">
        <w:trPr>
          <w:cantSplit/>
          <w:jc w:val="center"/>
        </w:trPr>
        <w:tc>
          <w:tcPr>
            <w:tcW w:w="636" w:type="dxa"/>
            <w:shd w:val="clear" w:color="auto" w:fill="auto"/>
            <w:tcMar>
              <w:top w:w="0" w:type="dxa"/>
              <w:left w:w="108" w:type="dxa"/>
              <w:bottom w:w="0" w:type="dxa"/>
              <w:right w:w="108" w:type="dxa"/>
            </w:tcMar>
            <w:vAlign w:val="center"/>
            <w:hideMark/>
          </w:tcPr>
          <w:p w14:paraId="3133056B" w14:textId="77777777" w:rsidR="00A5610D" w:rsidRPr="004101B0" w:rsidRDefault="00A5610D" w:rsidP="00B33F1E">
            <w:pPr>
              <w:pStyle w:val="BodyText"/>
              <w:spacing w:after="0"/>
              <w:jc w:val="center"/>
              <w:rPr>
                <w:rFonts w:cs="Arial"/>
                <w:sz w:val="18"/>
                <w:szCs w:val="18"/>
              </w:rPr>
            </w:pPr>
            <w:r w:rsidRPr="004101B0">
              <w:rPr>
                <w:rFonts w:cs="Arial"/>
                <w:sz w:val="18"/>
                <w:szCs w:val="18"/>
              </w:rPr>
              <w:t>0</w:t>
            </w:r>
          </w:p>
        </w:tc>
        <w:tc>
          <w:tcPr>
            <w:tcW w:w="0" w:type="auto"/>
            <w:shd w:val="clear" w:color="auto" w:fill="auto"/>
            <w:tcMar>
              <w:top w:w="0" w:type="dxa"/>
              <w:left w:w="108" w:type="dxa"/>
              <w:bottom w:w="0" w:type="dxa"/>
              <w:right w:w="108" w:type="dxa"/>
            </w:tcMar>
            <w:vAlign w:val="center"/>
            <w:hideMark/>
          </w:tcPr>
          <w:p w14:paraId="0D63A554" w14:textId="77777777" w:rsidR="00A5610D" w:rsidRPr="004101B0" w:rsidRDefault="00A5610D" w:rsidP="00B33F1E">
            <w:pPr>
              <w:pStyle w:val="BodyText"/>
              <w:spacing w:after="0"/>
              <w:jc w:val="center"/>
              <w:rPr>
                <w:rFonts w:cs="Arial"/>
                <w:sz w:val="18"/>
                <w:szCs w:val="18"/>
              </w:rPr>
            </w:pPr>
            <w:r w:rsidRPr="004101B0">
              <w:rPr>
                <w:rFonts w:cs="Arial"/>
                <w:sz w:val="18"/>
                <w:szCs w:val="18"/>
              </w:rPr>
              <w:t>56</w:t>
            </w:r>
          </w:p>
        </w:tc>
        <w:tc>
          <w:tcPr>
            <w:tcW w:w="0" w:type="auto"/>
            <w:shd w:val="clear" w:color="auto" w:fill="auto"/>
            <w:tcMar>
              <w:top w:w="0" w:type="dxa"/>
              <w:left w:w="108" w:type="dxa"/>
              <w:bottom w:w="0" w:type="dxa"/>
              <w:right w:w="108" w:type="dxa"/>
            </w:tcMar>
            <w:vAlign w:val="center"/>
            <w:hideMark/>
          </w:tcPr>
          <w:p w14:paraId="42CA379F" w14:textId="77777777" w:rsidR="00A5610D" w:rsidRPr="004101B0" w:rsidRDefault="00A5610D" w:rsidP="00B33F1E">
            <w:pPr>
              <w:pStyle w:val="BodyText"/>
              <w:spacing w:after="0"/>
              <w:jc w:val="center"/>
              <w:rPr>
                <w:rFonts w:cs="Arial"/>
                <w:sz w:val="18"/>
                <w:szCs w:val="18"/>
              </w:rPr>
            </w:pPr>
            <w:r w:rsidRPr="004101B0">
              <w:rPr>
                <w:rFonts w:cs="Arial"/>
                <w:sz w:val="18"/>
                <w:szCs w:val="18"/>
              </w:rPr>
              <w:t>152</w:t>
            </w:r>
          </w:p>
        </w:tc>
      </w:tr>
      <w:tr w:rsidR="00A5610D" w:rsidRPr="003F3F59" w14:paraId="1291575E" w14:textId="77777777" w:rsidTr="00B33F1E">
        <w:trPr>
          <w:cantSplit/>
          <w:jc w:val="center"/>
        </w:trPr>
        <w:tc>
          <w:tcPr>
            <w:tcW w:w="636" w:type="dxa"/>
            <w:shd w:val="clear" w:color="auto" w:fill="auto"/>
            <w:tcMar>
              <w:top w:w="0" w:type="dxa"/>
              <w:left w:w="108" w:type="dxa"/>
              <w:bottom w:w="0" w:type="dxa"/>
              <w:right w:w="108" w:type="dxa"/>
            </w:tcMar>
            <w:vAlign w:val="center"/>
            <w:hideMark/>
          </w:tcPr>
          <w:p w14:paraId="2B4BC73A" w14:textId="77777777" w:rsidR="00A5610D" w:rsidRPr="004101B0" w:rsidRDefault="00A5610D" w:rsidP="00B33F1E">
            <w:pPr>
              <w:pStyle w:val="BodyText"/>
              <w:spacing w:after="0"/>
              <w:jc w:val="center"/>
              <w:rPr>
                <w:rFonts w:cs="Arial"/>
                <w:sz w:val="18"/>
                <w:szCs w:val="18"/>
              </w:rPr>
            </w:pPr>
            <w:r w:rsidRPr="004101B0">
              <w:rPr>
                <w:rFonts w:cs="Arial"/>
                <w:sz w:val="18"/>
                <w:szCs w:val="18"/>
              </w:rPr>
              <w:t>1</w:t>
            </w:r>
          </w:p>
        </w:tc>
        <w:tc>
          <w:tcPr>
            <w:tcW w:w="0" w:type="auto"/>
            <w:shd w:val="clear" w:color="auto" w:fill="auto"/>
            <w:tcMar>
              <w:top w:w="0" w:type="dxa"/>
              <w:left w:w="108" w:type="dxa"/>
              <w:bottom w:w="0" w:type="dxa"/>
              <w:right w:w="108" w:type="dxa"/>
            </w:tcMar>
            <w:vAlign w:val="center"/>
            <w:hideMark/>
          </w:tcPr>
          <w:p w14:paraId="1526B971" w14:textId="77777777" w:rsidR="00A5610D" w:rsidRPr="004101B0" w:rsidRDefault="00A5610D" w:rsidP="00B33F1E">
            <w:pPr>
              <w:pStyle w:val="BodyText"/>
              <w:spacing w:after="0"/>
              <w:jc w:val="center"/>
              <w:rPr>
                <w:rFonts w:cs="Arial"/>
                <w:sz w:val="18"/>
                <w:szCs w:val="18"/>
              </w:rPr>
            </w:pPr>
            <w:r w:rsidRPr="004101B0">
              <w:rPr>
                <w:rFonts w:cs="Arial"/>
                <w:sz w:val="18"/>
                <w:szCs w:val="18"/>
              </w:rPr>
              <w:t>88</w:t>
            </w:r>
          </w:p>
        </w:tc>
        <w:tc>
          <w:tcPr>
            <w:tcW w:w="0" w:type="auto"/>
            <w:shd w:val="clear" w:color="auto" w:fill="auto"/>
            <w:tcMar>
              <w:top w:w="0" w:type="dxa"/>
              <w:left w:w="108" w:type="dxa"/>
              <w:bottom w:w="0" w:type="dxa"/>
              <w:right w:w="108" w:type="dxa"/>
            </w:tcMar>
            <w:vAlign w:val="center"/>
            <w:hideMark/>
          </w:tcPr>
          <w:p w14:paraId="09A4CE77" w14:textId="77777777" w:rsidR="00A5610D" w:rsidRPr="004101B0" w:rsidRDefault="00A5610D" w:rsidP="00B33F1E">
            <w:pPr>
              <w:pStyle w:val="BodyText"/>
              <w:spacing w:after="0"/>
              <w:jc w:val="center"/>
              <w:rPr>
                <w:rFonts w:cs="Arial"/>
                <w:sz w:val="18"/>
                <w:szCs w:val="18"/>
              </w:rPr>
            </w:pPr>
            <w:r w:rsidRPr="004101B0">
              <w:rPr>
                <w:rFonts w:cs="Arial"/>
                <w:sz w:val="18"/>
                <w:szCs w:val="18"/>
              </w:rPr>
              <w:t>208</w:t>
            </w:r>
          </w:p>
        </w:tc>
      </w:tr>
      <w:tr w:rsidR="00A5610D" w:rsidRPr="003F3F59" w14:paraId="65ADE12D" w14:textId="77777777" w:rsidTr="00B33F1E">
        <w:trPr>
          <w:cantSplit/>
          <w:jc w:val="center"/>
        </w:trPr>
        <w:tc>
          <w:tcPr>
            <w:tcW w:w="636" w:type="dxa"/>
            <w:shd w:val="clear" w:color="auto" w:fill="auto"/>
            <w:tcMar>
              <w:top w:w="0" w:type="dxa"/>
              <w:left w:w="108" w:type="dxa"/>
              <w:bottom w:w="0" w:type="dxa"/>
              <w:right w:w="108" w:type="dxa"/>
            </w:tcMar>
            <w:vAlign w:val="center"/>
            <w:hideMark/>
          </w:tcPr>
          <w:p w14:paraId="6CD16419" w14:textId="77777777" w:rsidR="00A5610D" w:rsidRPr="004101B0" w:rsidRDefault="00A5610D" w:rsidP="00B33F1E">
            <w:pPr>
              <w:pStyle w:val="BodyText"/>
              <w:spacing w:after="0"/>
              <w:jc w:val="center"/>
              <w:rPr>
                <w:rFonts w:cs="Arial"/>
                <w:sz w:val="18"/>
                <w:szCs w:val="18"/>
              </w:rPr>
            </w:pPr>
            <w:r w:rsidRPr="004101B0">
              <w:rPr>
                <w:rFonts w:cs="Arial"/>
                <w:sz w:val="18"/>
                <w:szCs w:val="18"/>
              </w:rPr>
              <w:t>2</w:t>
            </w:r>
          </w:p>
        </w:tc>
        <w:tc>
          <w:tcPr>
            <w:tcW w:w="0" w:type="auto"/>
            <w:shd w:val="clear" w:color="auto" w:fill="auto"/>
            <w:tcMar>
              <w:top w:w="0" w:type="dxa"/>
              <w:left w:w="108" w:type="dxa"/>
              <w:bottom w:w="0" w:type="dxa"/>
              <w:right w:w="108" w:type="dxa"/>
            </w:tcMar>
            <w:vAlign w:val="center"/>
            <w:hideMark/>
          </w:tcPr>
          <w:p w14:paraId="37FA00B4" w14:textId="77777777" w:rsidR="00A5610D" w:rsidRPr="004101B0" w:rsidRDefault="00A5610D" w:rsidP="00B33F1E">
            <w:pPr>
              <w:pStyle w:val="BodyText"/>
              <w:spacing w:after="0"/>
              <w:jc w:val="center"/>
              <w:rPr>
                <w:rFonts w:cs="Arial"/>
                <w:sz w:val="18"/>
                <w:szCs w:val="18"/>
              </w:rPr>
            </w:pPr>
            <w:r w:rsidRPr="004101B0">
              <w:rPr>
                <w:rFonts w:cs="Arial"/>
                <w:sz w:val="18"/>
                <w:szCs w:val="18"/>
              </w:rPr>
              <w:t>144</w:t>
            </w:r>
          </w:p>
        </w:tc>
        <w:tc>
          <w:tcPr>
            <w:tcW w:w="0" w:type="auto"/>
            <w:shd w:val="clear" w:color="auto" w:fill="auto"/>
            <w:tcMar>
              <w:top w:w="0" w:type="dxa"/>
              <w:left w:w="108" w:type="dxa"/>
              <w:bottom w:w="0" w:type="dxa"/>
              <w:right w:w="108" w:type="dxa"/>
            </w:tcMar>
            <w:vAlign w:val="center"/>
            <w:hideMark/>
          </w:tcPr>
          <w:p w14:paraId="0CF9C958" w14:textId="77777777" w:rsidR="00A5610D" w:rsidRPr="004101B0" w:rsidRDefault="00A5610D" w:rsidP="00B33F1E">
            <w:pPr>
              <w:pStyle w:val="BodyText"/>
              <w:spacing w:after="0"/>
              <w:jc w:val="center"/>
              <w:rPr>
                <w:rFonts w:cs="Arial"/>
                <w:sz w:val="18"/>
                <w:szCs w:val="18"/>
              </w:rPr>
            </w:pPr>
            <w:r w:rsidRPr="004101B0">
              <w:rPr>
                <w:rFonts w:cs="Arial"/>
                <w:sz w:val="18"/>
                <w:szCs w:val="18"/>
              </w:rPr>
              <w:t>256</w:t>
            </w:r>
          </w:p>
        </w:tc>
      </w:tr>
      <w:tr w:rsidR="00A5610D" w:rsidRPr="003F3F59" w14:paraId="1023570E" w14:textId="77777777" w:rsidTr="00B33F1E">
        <w:trPr>
          <w:cantSplit/>
          <w:jc w:val="center"/>
        </w:trPr>
        <w:tc>
          <w:tcPr>
            <w:tcW w:w="636" w:type="dxa"/>
            <w:shd w:val="clear" w:color="auto" w:fill="auto"/>
            <w:tcMar>
              <w:top w:w="0" w:type="dxa"/>
              <w:left w:w="108" w:type="dxa"/>
              <w:bottom w:w="0" w:type="dxa"/>
              <w:right w:w="108" w:type="dxa"/>
            </w:tcMar>
            <w:vAlign w:val="center"/>
            <w:hideMark/>
          </w:tcPr>
          <w:p w14:paraId="5AA45BA1" w14:textId="77777777" w:rsidR="00A5610D" w:rsidRPr="004101B0" w:rsidRDefault="00A5610D" w:rsidP="00B33F1E">
            <w:pPr>
              <w:pStyle w:val="BodyText"/>
              <w:spacing w:after="0"/>
              <w:jc w:val="center"/>
              <w:rPr>
                <w:rFonts w:cs="Arial"/>
                <w:sz w:val="18"/>
                <w:szCs w:val="18"/>
              </w:rPr>
            </w:pPr>
            <w:r w:rsidRPr="004101B0">
              <w:rPr>
                <w:rFonts w:cs="Arial"/>
                <w:sz w:val="18"/>
                <w:szCs w:val="18"/>
              </w:rPr>
              <w:t>3</w:t>
            </w:r>
          </w:p>
        </w:tc>
        <w:tc>
          <w:tcPr>
            <w:tcW w:w="0" w:type="auto"/>
            <w:shd w:val="clear" w:color="auto" w:fill="auto"/>
            <w:tcMar>
              <w:top w:w="0" w:type="dxa"/>
              <w:left w:w="108" w:type="dxa"/>
              <w:bottom w:w="0" w:type="dxa"/>
              <w:right w:w="108" w:type="dxa"/>
            </w:tcMar>
            <w:vAlign w:val="center"/>
            <w:hideMark/>
          </w:tcPr>
          <w:p w14:paraId="6E5C18FC" w14:textId="77777777" w:rsidR="00A5610D" w:rsidRPr="004101B0" w:rsidRDefault="00A5610D" w:rsidP="00B33F1E">
            <w:pPr>
              <w:pStyle w:val="BodyText"/>
              <w:spacing w:after="0"/>
              <w:jc w:val="center"/>
              <w:rPr>
                <w:rFonts w:cs="Arial"/>
                <w:sz w:val="18"/>
                <w:szCs w:val="18"/>
              </w:rPr>
            </w:pPr>
            <w:r w:rsidRPr="004101B0">
              <w:rPr>
                <w:rFonts w:cs="Arial"/>
                <w:sz w:val="18"/>
                <w:szCs w:val="18"/>
              </w:rPr>
              <w:t>176</w:t>
            </w:r>
          </w:p>
        </w:tc>
        <w:tc>
          <w:tcPr>
            <w:tcW w:w="0" w:type="auto"/>
            <w:shd w:val="clear" w:color="auto" w:fill="auto"/>
            <w:tcMar>
              <w:top w:w="0" w:type="dxa"/>
              <w:left w:w="108" w:type="dxa"/>
              <w:bottom w:w="0" w:type="dxa"/>
              <w:right w:w="108" w:type="dxa"/>
            </w:tcMar>
            <w:vAlign w:val="center"/>
            <w:hideMark/>
          </w:tcPr>
          <w:p w14:paraId="5E377228" w14:textId="77777777" w:rsidR="00A5610D" w:rsidRPr="004101B0" w:rsidRDefault="00A5610D" w:rsidP="00B33F1E">
            <w:pPr>
              <w:pStyle w:val="BodyText"/>
              <w:spacing w:after="0"/>
              <w:jc w:val="center"/>
              <w:rPr>
                <w:rFonts w:cs="Arial"/>
                <w:sz w:val="18"/>
                <w:szCs w:val="18"/>
              </w:rPr>
            </w:pPr>
            <w:r w:rsidRPr="004101B0">
              <w:rPr>
                <w:rFonts w:cs="Arial"/>
                <w:sz w:val="18"/>
                <w:szCs w:val="18"/>
              </w:rPr>
              <w:t>328</w:t>
            </w:r>
          </w:p>
        </w:tc>
      </w:tr>
    </w:tbl>
    <w:p w14:paraId="43E1F4E1" w14:textId="4C4C9416" w:rsidR="0044346C" w:rsidRPr="00744750" w:rsidRDefault="0044346C" w:rsidP="00744750">
      <w:pPr>
        <w:rPr>
          <w:rFonts w:ascii="Arial" w:hAnsi="Arial"/>
          <w:lang w:eastAsia="zh-CN"/>
        </w:rPr>
      </w:pPr>
    </w:p>
    <w:p w14:paraId="061C1A58" w14:textId="6D6EAF1E" w:rsidR="00F63950" w:rsidRDefault="00230D18" w:rsidP="00F63950">
      <w:pPr>
        <w:pStyle w:val="Heading2"/>
      </w:pPr>
      <w:r w:rsidDel="007A68F5">
        <w:t>2.2</w:t>
      </w:r>
      <w:r w:rsidDel="007A68F5">
        <w:tab/>
      </w:r>
      <w:r w:rsidR="008053FD">
        <w:t>Q</w:t>
      </w:r>
      <w:r w:rsidR="00966278" w:rsidDel="007A68F5">
        <w:t>uality reporting in Msg3</w:t>
      </w:r>
    </w:p>
    <w:p w14:paraId="3E721E0C" w14:textId="698DFCDC" w:rsidR="009B3036" w:rsidRDefault="00BA010B" w:rsidP="0092244A">
      <w:pPr>
        <w:pStyle w:val="BodyText"/>
      </w:pPr>
      <w:bookmarkStart w:id="10" w:name="_Hlk521249437"/>
      <w:r>
        <w:t>RAN1 has</w:t>
      </w:r>
      <w:r w:rsidR="00807261">
        <w:t xml:space="preserve"> agreed that</w:t>
      </w:r>
      <w:r>
        <w:t xml:space="preserve"> for</w:t>
      </w:r>
      <w:r w:rsidR="009B3036">
        <w:t xml:space="preserve"> CE mode B, the</w:t>
      </w:r>
      <w:r w:rsidR="004A0265">
        <w:t xml:space="preserve"> DL</w:t>
      </w:r>
      <w:r w:rsidR="009B3036">
        <w:t xml:space="preserve"> channel quality reporting is based on the </w:t>
      </w:r>
      <w:r w:rsidR="009B3036" w:rsidRPr="009B3036">
        <w:t>repetition number that the UE needs to decode hypothetical MPDCCH with BLER of 1%</w:t>
      </w:r>
      <w:r w:rsidR="00E50ADE">
        <w:t>.</w:t>
      </w:r>
      <w:r w:rsidR="004A0265">
        <w:t xml:space="preserve"> </w:t>
      </w:r>
      <w:r w:rsidR="00AB6935">
        <w:t>RAN1 has agreed on the same definition in CE mode A in case the estimated number of repetitions is larger than 1, but for the case when the estimated number of repetitions is 1, it is FFS whether to (also) report an aggregation level.</w:t>
      </w:r>
    </w:p>
    <w:p w14:paraId="6059758B" w14:textId="526BC415" w:rsidR="00ED1AC3" w:rsidRDefault="5AF6CCE7" w:rsidP="00ED1AC3">
      <w:pPr>
        <w:pStyle w:val="Observation"/>
      </w:pPr>
      <w:bookmarkStart w:id="11" w:name="_Toc7793965"/>
      <w:r>
        <w:t xml:space="preserve">A unified solution that can be applied to both CE mode A and CE mode B is preferred for the </w:t>
      </w:r>
      <w:r w:rsidRPr="5AF6CCE7">
        <w:rPr>
          <w:lang w:eastAsia="zh-CN"/>
        </w:rPr>
        <w:t>DL channel quality report in Msg3</w:t>
      </w:r>
      <w:r>
        <w:t xml:space="preserve">. This can both </w:t>
      </w:r>
      <w:r w:rsidRPr="5AF6CCE7">
        <w:rPr>
          <w:lang w:eastAsia="zh-CN"/>
        </w:rPr>
        <w:t>simplify the standardization efforts and implementations.</w:t>
      </w:r>
      <w:bookmarkEnd w:id="11"/>
    </w:p>
    <w:p w14:paraId="74190C0B" w14:textId="05650986" w:rsidR="0035544A" w:rsidRDefault="00151FAC" w:rsidP="0035544A">
      <w:pPr>
        <w:pStyle w:val="BodyText"/>
      </w:pPr>
      <w:r>
        <w:t xml:space="preserve">An important potential </w:t>
      </w:r>
      <w:r w:rsidR="00175E23">
        <w:t>use</w:t>
      </w:r>
      <w:r>
        <w:t xml:space="preserve"> </w:t>
      </w:r>
      <w:r w:rsidR="00175E23">
        <w:t>for</w:t>
      </w:r>
      <w:r>
        <w:t xml:space="preserve"> the</w:t>
      </w:r>
      <w:r w:rsidR="0035544A">
        <w:t xml:space="preserve"> </w:t>
      </w:r>
      <w:r>
        <w:t>DL</w:t>
      </w:r>
      <w:r w:rsidR="0035544A">
        <w:t xml:space="preserve"> channel quality</w:t>
      </w:r>
      <w:r>
        <w:t xml:space="preserve"> report</w:t>
      </w:r>
      <w:r w:rsidR="0035544A">
        <w:t xml:space="preserve"> in Msg3 is to give the network information to determine a set of proper RRC parameters to setup the communications, e.g., Rmax for USS in </w:t>
      </w:r>
      <w:r w:rsidR="00063A68">
        <w:t>M</w:t>
      </w:r>
      <w:r w:rsidR="0035544A">
        <w:t>sg4</w:t>
      </w:r>
      <w:r w:rsidR="004276CE">
        <w:t>, rather than to be used for link adaptation</w:t>
      </w:r>
      <w:r w:rsidR="0035544A">
        <w:t>. Therefore, for both CE mode A and CE mode B, there is little use of reporting the aggregation levels, as the eNB usually would leave certain margins when set up the connection to take, e.g., UE mobility into account. Furthermore, in CE mode A, the later link adaptation for MPDCCH and PDSCH can be further adjusted based on the aperiodic CSI reporting. This also gives a unified design for both CE mode A and CE mode B, which makes the signalling design easier.</w:t>
      </w:r>
    </w:p>
    <w:p w14:paraId="5A112231" w14:textId="1457F4A6" w:rsidR="0035544A" w:rsidRDefault="0035544A" w:rsidP="0035544A">
      <w:pPr>
        <w:pStyle w:val="Proposal"/>
      </w:pPr>
      <w:bookmarkStart w:id="12" w:name="_Toc7793967"/>
      <w:r>
        <w:lastRenderedPageBreak/>
        <w:t>For</w:t>
      </w:r>
      <w:r w:rsidR="00A94D76">
        <w:t xml:space="preserve"> the DL</w:t>
      </w:r>
      <w:r w:rsidRPr="0035544A">
        <w:t xml:space="preserve"> quality</w:t>
      </w:r>
      <w:r w:rsidR="00A94D76">
        <w:t xml:space="preserve"> reporting in Msg3 in CE mode A (PRACH CE levels 0 and 1),</w:t>
      </w:r>
      <w:r w:rsidRPr="0035544A">
        <w:t xml:space="preserve"> </w:t>
      </w:r>
      <w:r w:rsidR="00A94D76">
        <w:t xml:space="preserve">only repetition number is reported with </w:t>
      </w:r>
      <w:r w:rsidR="00B3242D">
        <w:t xml:space="preserve">a </w:t>
      </w:r>
      <w:r w:rsidR="00A94D76">
        <w:t xml:space="preserve">pre-defined </w:t>
      </w:r>
      <w:r w:rsidR="00647CD8">
        <w:t xml:space="preserve">maximum </w:t>
      </w:r>
      <w:r w:rsidR="00A94D76">
        <w:t>aggregation level, i.e. no explicit report of aggregation level.</w:t>
      </w:r>
      <w:bookmarkEnd w:id="12"/>
    </w:p>
    <w:bookmarkEnd w:id="10"/>
    <w:p w14:paraId="551FE8FD" w14:textId="633C4F8E" w:rsidR="005F1635" w:rsidRDefault="004276CE" w:rsidP="006839D7">
      <w:pPr>
        <w:pStyle w:val="BodyText"/>
      </w:pPr>
      <w:r>
        <w:t xml:space="preserve">The aggregation level, however, may be necessary in deriving the number of repetitions. </w:t>
      </w:r>
      <w:r w:rsidR="0056494E">
        <w:t>For both</w:t>
      </w:r>
      <w:r w:rsidR="0035544A">
        <w:t xml:space="preserve"> </w:t>
      </w:r>
      <w:r w:rsidR="00632FD8">
        <w:t>T</w:t>
      </w:r>
      <w:r w:rsidR="0035544A">
        <w:t xml:space="preserve">ype-1 and </w:t>
      </w:r>
      <w:r w:rsidR="00632FD8">
        <w:t>T</w:t>
      </w:r>
      <w:r w:rsidR="0035544A">
        <w:t>ype-2 MPDCCH common search space</w:t>
      </w:r>
      <w:r w:rsidR="0056494E">
        <w:t>s</w:t>
      </w:r>
      <w:r w:rsidR="0035544A">
        <w:t xml:space="preserve">, </w:t>
      </w:r>
      <w:r w:rsidR="0035544A" w:rsidRPr="000D3CFB">
        <w:t>the number of PRB-pairs in MPDCCH-PRB-set is 2+4 PRB-pair</w:t>
      </w:r>
      <w:r w:rsidR="0035544A">
        <w:t>s.</w:t>
      </w:r>
      <w:r w:rsidR="00904819">
        <w:t xml:space="preserve"> </w:t>
      </w:r>
      <w:r w:rsidR="0035544A">
        <w:t>Moreover, the MPDCCH candidates can span different number of PRBs and aggregation levels. Hence, when reporting the number of repetitions, it needs to be considered how many PRBs to assume. This can be done either implicitly, i.e. the number of PRBs the UE used to find the MPDCCH when decoding the DCI schedul</w:t>
      </w:r>
      <w:r w:rsidR="00814BB7">
        <w:t>ing the</w:t>
      </w:r>
      <w:r w:rsidR="0035544A">
        <w:t xml:space="preserve"> RAR message, or explicitly, i.e. signalled or fixed in the spec.</w:t>
      </w:r>
      <w:r w:rsidR="00B140D7">
        <w:t xml:space="preserve"> </w:t>
      </w:r>
      <w:r w:rsidR="005F1635">
        <w:t>RAN1 has agreed as a working assumption that “</w:t>
      </w:r>
      <w:r w:rsidR="005F1635" w:rsidRPr="005F1635">
        <w:rPr>
          <w:i/>
        </w:rPr>
        <w:t>For DL quality report in CE mode A (PRACH CE level 0, 1), the pre-defined maximum aggregation level is fixed to 24</w:t>
      </w:r>
      <w:r w:rsidR="005F1635">
        <w:t>”.</w:t>
      </w:r>
    </w:p>
    <w:p w14:paraId="1208646A" w14:textId="618C3D73" w:rsidR="005F1635" w:rsidRPr="005F1635" w:rsidRDefault="005F1635" w:rsidP="005F1635">
      <w:pPr>
        <w:pStyle w:val="Proposal"/>
      </w:pPr>
      <w:bookmarkStart w:id="13" w:name="_Toc7793968"/>
      <w:r>
        <w:t xml:space="preserve">Confirm the working assumption that </w:t>
      </w:r>
      <w:r w:rsidR="000D46F8">
        <w:t>for</w:t>
      </w:r>
      <w:r w:rsidR="000D46F8" w:rsidRPr="000D46F8">
        <w:t xml:space="preserve"> DL quality report in CE mode A (PRACH CE level</w:t>
      </w:r>
      <w:r w:rsidR="00D509F2">
        <w:t>s</w:t>
      </w:r>
      <w:r w:rsidR="000D46F8" w:rsidRPr="000D46F8">
        <w:t xml:space="preserve"> 0</w:t>
      </w:r>
      <w:r w:rsidR="00D509F2">
        <w:t xml:space="preserve"> and</w:t>
      </w:r>
      <w:r w:rsidR="000D46F8" w:rsidRPr="000D46F8">
        <w:t xml:space="preserve"> 1), the pre-defined maximum aggregation level is fixed to 24</w:t>
      </w:r>
      <w:r w:rsidRPr="005F1635">
        <w:t>.</w:t>
      </w:r>
      <w:bookmarkEnd w:id="13"/>
    </w:p>
    <w:p w14:paraId="26F3C523" w14:textId="26E05CBF" w:rsidR="00D509F2" w:rsidRPr="005F1635" w:rsidRDefault="00D509F2" w:rsidP="00D509F2">
      <w:pPr>
        <w:pStyle w:val="Proposal"/>
      </w:pPr>
      <w:bookmarkStart w:id="14" w:name="_Toc7793969"/>
      <w:r>
        <w:t>For</w:t>
      </w:r>
      <w:r w:rsidRPr="000D46F8">
        <w:t xml:space="preserve"> DL quality report in CE mode </w:t>
      </w:r>
      <w:r>
        <w:t>B</w:t>
      </w:r>
      <w:r w:rsidRPr="000D46F8">
        <w:t xml:space="preserve"> (PRACH CE level</w:t>
      </w:r>
      <w:r>
        <w:t>s</w:t>
      </w:r>
      <w:r w:rsidRPr="000D46F8">
        <w:t xml:space="preserve"> </w:t>
      </w:r>
      <w:r>
        <w:t>2 and 3</w:t>
      </w:r>
      <w:r w:rsidRPr="000D46F8">
        <w:t>), the pre-defined maximum aggregation level is fixed to 24</w:t>
      </w:r>
      <w:r w:rsidRPr="005F1635">
        <w:t>.</w:t>
      </w:r>
      <w:bookmarkEnd w:id="14"/>
    </w:p>
    <w:p w14:paraId="1F969F17" w14:textId="311E32B0" w:rsidR="006839D7" w:rsidRDefault="00101B8C" w:rsidP="006839D7">
      <w:pPr>
        <w:pStyle w:val="BodyText"/>
      </w:pPr>
      <w:r>
        <w:t xml:space="preserve">RAN2 has confirmed that 8 bits are </w:t>
      </w:r>
      <w:r w:rsidR="00241AAC">
        <w:t xml:space="preserve">typically </w:t>
      </w:r>
      <w:r>
        <w:t>available for the DL quality report</w:t>
      </w:r>
      <w:r w:rsidR="00241AAC">
        <w:t xml:space="preserve"> </w:t>
      </w:r>
      <w:r w:rsidR="00241AAC">
        <w:fldChar w:fldCharType="begin"/>
      </w:r>
      <w:r w:rsidR="00241AAC">
        <w:instrText xml:space="preserve"> REF _Ref7528261 \r \h </w:instrText>
      </w:r>
      <w:r w:rsidR="00241AAC">
        <w:fldChar w:fldCharType="separate"/>
      </w:r>
      <w:r w:rsidR="006E559D">
        <w:t>[5]</w:t>
      </w:r>
      <w:r w:rsidR="00241AAC">
        <w:fldChar w:fldCharType="end"/>
      </w:r>
      <w:r>
        <w:t>.</w:t>
      </w:r>
      <w:r w:rsidR="00D161A7">
        <w:t xml:space="preserve"> The only exception is the case when the minimum Msg3 size of 56 bits is used</w:t>
      </w:r>
      <w:r w:rsidR="009F5555">
        <w:t>, in which case a special solution would be required in order to convey a DL quality report, and in this case the report size would be limited to 2 bits. A 2-bit report would not provide enough range and granularity to motivate the required efforts for standardization, implementation and testing.</w:t>
      </w:r>
      <w:r>
        <w:t xml:space="preserve"> Therefore, the straightforward approach is to</w:t>
      </w:r>
      <w:r w:rsidR="00930616">
        <w:t xml:space="preserve"> specify the same reporting range for </w:t>
      </w:r>
      <w:r w:rsidR="007B3DED">
        <w:t>all PRACH CE levels</w:t>
      </w:r>
      <w:r w:rsidR="00930616">
        <w:t xml:space="preserve"> as well as for </w:t>
      </w:r>
      <w:r w:rsidR="007B3DED">
        <w:t xml:space="preserve">the </w:t>
      </w:r>
      <w:r w:rsidR="00930616">
        <w:t>EDT and non-EDT cases</w:t>
      </w:r>
      <w:r w:rsidR="009F5555">
        <w:t xml:space="preserve">, and not support DL quality reporting in Msg3 in the special case when the Msg3 TBS is </w:t>
      </w:r>
      <w:r w:rsidR="00D501A3">
        <w:t xml:space="preserve">too small to carry </w:t>
      </w:r>
      <w:r w:rsidR="006951F6">
        <w:t>a useful</w:t>
      </w:r>
      <w:r w:rsidR="00D501A3">
        <w:t xml:space="preserve"> DL quality report</w:t>
      </w:r>
      <w:r w:rsidR="009F5555">
        <w:t>.</w:t>
      </w:r>
    </w:p>
    <w:p w14:paraId="3DA081F1" w14:textId="151B2958" w:rsidR="00095FAF" w:rsidRDefault="00930616" w:rsidP="00095FAF">
      <w:pPr>
        <w:pStyle w:val="Proposal"/>
      </w:pPr>
      <w:bookmarkStart w:id="15" w:name="_Toc7793970"/>
      <w:r>
        <w:t xml:space="preserve">DL quality reporting range </w:t>
      </w:r>
      <w:r w:rsidR="000620F9">
        <w:t xml:space="preserve">in Msg3 </w:t>
      </w:r>
      <w:r w:rsidR="00D161A7">
        <w:t>is</w:t>
      </w:r>
      <w:r>
        <w:t xml:space="preserve"> the same (1, 2, 4, 8, 16, 32, 64, 128, 256) for </w:t>
      </w:r>
      <w:r w:rsidR="007B3DED">
        <w:t>all PRACH CE levels</w:t>
      </w:r>
      <w:r>
        <w:t xml:space="preserve"> as well as for </w:t>
      </w:r>
      <w:r w:rsidR="007B3DED">
        <w:t xml:space="preserve">the </w:t>
      </w:r>
      <w:r>
        <w:t>EDT and non-EDT cases.</w:t>
      </w:r>
      <w:bookmarkEnd w:id="15"/>
    </w:p>
    <w:p w14:paraId="67B4F867" w14:textId="60DB8494" w:rsidR="003D5CE6" w:rsidRDefault="009D171F" w:rsidP="00D112D2">
      <w:pPr>
        <w:pStyle w:val="BodyText"/>
      </w:pPr>
      <w:r>
        <w:t>The full range of repetition factors only requires 4 bits so there is room for additional information in an 8-bit report, for example indication of a UE-selected narrowband in the special case that the UE is configured with frequency hopping. For simplicity</w:t>
      </w:r>
      <w:r w:rsidR="00102CE8">
        <w:t xml:space="preserve"> and commonality across different configurations</w:t>
      </w:r>
      <w:r>
        <w:t>, we propose to just report the wideband (average) report.</w:t>
      </w:r>
    </w:p>
    <w:p w14:paraId="2604C004" w14:textId="1D346BF5" w:rsidR="009D171F" w:rsidRDefault="00FD627B" w:rsidP="009D171F">
      <w:pPr>
        <w:pStyle w:val="Proposal"/>
      </w:pPr>
      <w:bookmarkStart w:id="16" w:name="_Toc7793971"/>
      <w:r>
        <w:t xml:space="preserve">The </w:t>
      </w:r>
      <w:r w:rsidR="009D171F">
        <w:t xml:space="preserve">DL quality report </w:t>
      </w:r>
      <w:r>
        <w:t xml:space="preserve">only </w:t>
      </w:r>
      <w:r w:rsidR="009D171F">
        <w:t xml:space="preserve">indicates </w:t>
      </w:r>
      <w:r>
        <w:t xml:space="preserve">the </w:t>
      </w:r>
      <w:r w:rsidR="009D171F">
        <w:t>number of MPDCCH repetitions</w:t>
      </w:r>
      <w:r w:rsidR="006C5E13">
        <w:t xml:space="preserve"> (</w:t>
      </w:r>
      <w:r w:rsidR="003D1CCE">
        <w:t xml:space="preserve">i.e., </w:t>
      </w:r>
      <w:r w:rsidR="009D171F">
        <w:t>no other information</w:t>
      </w:r>
      <w:r w:rsidR="006C5E13">
        <w:t xml:space="preserve"> such as </w:t>
      </w:r>
      <w:r w:rsidR="000C2BAD">
        <w:t>a UE-selected narrowband</w:t>
      </w:r>
      <w:r w:rsidR="006C5E13">
        <w:t>).</w:t>
      </w:r>
      <w:bookmarkEnd w:id="16"/>
    </w:p>
    <w:p w14:paraId="1F5F8F2E" w14:textId="24AA88E5" w:rsidR="00E240B1" w:rsidRDefault="0069294F" w:rsidP="00D112D2">
      <w:pPr>
        <w:pStyle w:val="BodyText"/>
      </w:pPr>
      <w:r>
        <w:t xml:space="preserve">RAN1 has agreed that the </w:t>
      </w:r>
      <w:r w:rsidR="00783EB6">
        <w:t>“</w:t>
      </w:r>
      <w:r w:rsidRPr="00783EB6">
        <w:rPr>
          <w:i/>
        </w:rPr>
        <w:t>DL quality report in Msg3 in IDLE mode is configured per PRACH CE level or per CE mode in the SI</w:t>
      </w:r>
      <w:r w:rsidR="00783EB6">
        <w:t>”</w:t>
      </w:r>
      <w:r>
        <w:t>.</w:t>
      </w:r>
      <w:r w:rsidRPr="0069294F">
        <w:t xml:space="preserve"> </w:t>
      </w:r>
      <w:r>
        <w:t>U</w:t>
      </w:r>
      <w:r w:rsidR="001C31A5">
        <w:t>pon detecting such configuration</w:t>
      </w:r>
      <w:r w:rsidR="005522E8">
        <w:t>s</w:t>
      </w:r>
      <w:r w:rsidR="001C31A5">
        <w:t xml:space="preserve">, </w:t>
      </w:r>
      <w:r w:rsidR="005522E8">
        <w:t>it is preferred that the UE should always report its DL quality reporting in Msg3</w:t>
      </w:r>
      <w:r w:rsidR="00A116D8">
        <w:t xml:space="preserve"> </w:t>
      </w:r>
      <w:r w:rsidR="0069309C">
        <w:t>if</w:t>
      </w:r>
      <w:r w:rsidR="00A116D8">
        <w:t xml:space="preserve"> the Msg3 TBS is large enough.</w:t>
      </w:r>
    </w:p>
    <w:p w14:paraId="61E984BD" w14:textId="6BE13019" w:rsidR="002535B2" w:rsidRPr="00A04F49" w:rsidRDefault="001B4C93" w:rsidP="002535B2">
      <w:pPr>
        <w:pStyle w:val="Proposal"/>
      </w:pPr>
      <w:bookmarkStart w:id="17" w:name="_Toc7793972"/>
      <w:r>
        <w:t>I</w:t>
      </w:r>
      <w:r w:rsidR="00A26F1C">
        <w:t xml:space="preserve">f </w:t>
      </w:r>
      <w:r w:rsidR="00174BCF">
        <w:t>DL quality</w:t>
      </w:r>
      <w:r w:rsidR="00A26F1C">
        <w:t xml:space="preserve"> reporting is </w:t>
      </w:r>
      <w:r w:rsidR="00174BCF">
        <w:t>configured</w:t>
      </w:r>
      <w:r w:rsidR="00734786">
        <w:t xml:space="preserve"> in SI</w:t>
      </w:r>
      <w:r w:rsidR="00A26F1C">
        <w:t xml:space="preserve"> and the scheduled Msg3 TBS is large enough, then </w:t>
      </w:r>
      <w:r w:rsidR="005522E8">
        <w:t>the UE report</w:t>
      </w:r>
      <w:r w:rsidR="00A26F1C">
        <w:t>s</w:t>
      </w:r>
      <w:r w:rsidR="005522E8">
        <w:t xml:space="preserve"> its DL quality in Msg</w:t>
      </w:r>
      <w:r w:rsidR="00A26F1C">
        <w:t>3.</w:t>
      </w:r>
      <w:bookmarkEnd w:id="17"/>
    </w:p>
    <w:p w14:paraId="69F8BEC7" w14:textId="43851CF0" w:rsidR="006D05E1" w:rsidRDefault="0025271B" w:rsidP="00D112D2">
      <w:pPr>
        <w:pStyle w:val="BodyText"/>
      </w:pPr>
      <w:r>
        <w:t>RAN</w:t>
      </w:r>
      <w:r w:rsidR="00356B71">
        <w:t>1</w:t>
      </w:r>
      <w:r>
        <w:t xml:space="preserve"> has agreed as a working assumption that </w:t>
      </w:r>
      <w:r w:rsidR="00783EB6">
        <w:t>“</w:t>
      </w:r>
      <w:r w:rsidRPr="00783EB6">
        <w:rPr>
          <w:i/>
        </w:rPr>
        <w:t>for DL quality report in Msg3 for IDLE mode UEs, the narrowband(s) for downlink quality measurement includes at least the narrowband(s) on which MPDCCH of RAR is monitored</w:t>
      </w:r>
      <w:r w:rsidR="00783EB6">
        <w:t>”</w:t>
      </w:r>
      <w:r w:rsidRPr="0025271B">
        <w:t>.</w:t>
      </w:r>
    </w:p>
    <w:p w14:paraId="2DE5FC5A" w14:textId="77777777" w:rsidR="006D05E1" w:rsidRPr="005D7F6A" w:rsidRDefault="006D05E1" w:rsidP="006D05E1">
      <w:pPr>
        <w:pStyle w:val="Proposal"/>
      </w:pPr>
      <w:bookmarkStart w:id="18" w:name="_Toc7793973"/>
      <w:r>
        <w:rPr>
          <w:lang w:val="en-AU"/>
        </w:rPr>
        <w:t>Confirm the working assumption that f</w:t>
      </w:r>
      <w:r w:rsidRPr="005D7F6A">
        <w:rPr>
          <w:lang w:val="en-AU"/>
        </w:rPr>
        <w:t>or DL quality report in Msg3 for IDLE mode UEs, the narrowband(s) for downlink quality measurement includes at least the narrowband(s) on which MPDCCH of RAR is monitore</w:t>
      </w:r>
      <w:r>
        <w:rPr>
          <w:lang w:val="en-AU"/>
        </w:rPr>
        <w:t>d.</w:t>
      </w:r>
      <w:bookmarkEnd w:id="18"/>
    </w:p>
    <w:p w14:paraId="7FFDCF23" w14:textId="0D8A69ED" w:rsidR="000C035C" w:rsidRDefault="005522E8" w:rsidP="00D112D2">
      <w:pPr>
        <w:pStyle w:val="BodyText"/>
        <w:rPr>
          <w:lang w:val="en-AU"/>
        </w:rPr>
      </w:pPr>
      <w:r>
        <w:t xml:space="preserve">Notice that for </w:t>
      </w:r>
      <w:r w:rsidR="008378EA">
        <w:t>Cat-M1</w:t>
      </w:r>
      <w:r>
        <w:t xml:space="preserve"> UEs, the RF bandwidth </w:t>
      </w:r>
      <w:r w:rsidR="00F979DC">
        <w:t>may be as small as</w:t>
      </w:r>
      <w:r>
        <w:t xml:space="preserve"> 1.4 </w:t>
      </w:r>
      <w:proofErr w:type="spellStart"/>
      <w:r>
        <w:t>MHz.</w:t>
      </w:r>
      <w:proofErr w:type="spellEnd"/>
      <w:r>
        <w:t xml:space="preserve"> Therefore, it is not possible for such </w:t>
      </w:r>
      <w:r w:rsidR="0058598F">
        <w:t xml:space="preserve">a </w:t>
      </w:r>
      <w:r>
        <w:t xml:space="preserve">UE to measure several different narrowbands at the same time. For UEs in extended coverage, it may also take considerable amount of time and energy to perform </w:t>
      </w:r>
      <w:r w:rsidR="009609EF">
        <w:t xml:space="preserve">reliable </w:t>
      </w:r>
      <w:r>
        <w:t xml:space="preserve">measurements. Hence, from a UE battery consumption point of view, it is better to keep the UE measurement efforts as low as possible. Furthermore, due to the RF bandwidth of a </w:t>
      </w:r>
      <w:r w:rsidR="003E3468">
        <w:t>Cat-M1</w:t>
      </w:r>
      <w:r>
        <w:t xml:space="preserve"> UE, it </w:t>
      </w:r>
      <w:r w:rsidR="00D91791">
        <w:t>may</w:t>
      </w:r>
      <w:r>
        <w:t xml:space="preserve"> not</w:t>
      </w:r>
      <w:r w:rsidR="00D91791">
        <w:t xml:space="preserve"> be</w:t>
      </w:r>
      <w:r>
        <w:t xml:space="preserve"> possible to monitor two narrowbands at the same time. Therefore, one natur</w:t>
      </w:r>
      <w:r w:rsidR="00655C74">
        <w:t>al</w:t>
      </w:r>
      <w:r>
        <w:t xml:space="preserve"> choice </w:t>
      </w:r>
      <w:r w:rsidR="007F19F8">
        <w:t xml:space="preserve">for the measurement narrowband(s) are </w:t>
      </w:r>
      <w:r w:rsidR="003C76EC">
        <w:rPr>
          <w:lang w:val="en-AU"/>
        </w:rPr>
        <w:t>MPDCCH narrowband</w:t>
      </w:r>
      <w:r w:rsidR="000300A1">
        <w:rPr>
          <w:lang w:val="en-AU"/>
        </w:rPr>
        <w:t>(s)</w:t>
      </w:r>
      <w:r w:rsidR="003C76EC">
        <w:rPr>
          <w:lang w:val="en-AU"/>
        </w:rPr>
        <w:t xml:space="preserve"> that the UE monitors for scheduling of RAR.</w:t>
      </w:r>
      <w:r w:rsidR="000300A1">
        <w:rPr>
          <w:lang w:val="en-AU"/>
        </w:rPr>
        <w:t xml:space="preserve"> If frequency hopping is not used, the measurement will only involve a single MPDCCH narrowband, otherwise it will involve two or four MPDCCH narrowbands.</w:t>
      </w:r>
    </w:p>
    <w:p w14:paraId="6B70EEEA" w14:textId="41C0B7A7" w:rsidR="005D7F6A" w:rsidRPr="005D7F6A" w:rsidRDefault="5AF6CCE7" w:rsidP="007F19F8">
      <w:pPr>
        <w:pStyle w:val="Proposal"/>
      </w:pPr>
      <w:bookmarkStart w:id="19" w:name="_Toc7793974"/>
      <w:r w:rsidRPr="5AF6CCE7">
        <w:rPr>
          <w:lang w:val="en-AU"/>
        </w:rPr>
        <w:t>For DL quality report in Msg3 for IDLE mode UEs, the narrowband(s) for downlink quality measurement are the narrowband(s) on which MPDCCH of RAR is monitored.</w:t>
      </w:r>
      <w:bookmarkEnd w:id="19"/>
      <w:r w:rsidRPr="5AF6CCE7">
        <w:rPr>
          <w:lang w:val="en-AU"/>
        </w:rPr>
        <w:t xml:space="preserve"> </w:t>
      </w:r>
    </w:p>
    <w:p w14:paraId="5CABFB89" w14:textId="09E1519B" w:rsidR="000C035C" w:rsidRDefault="007C22ED" w:rsidP="000C035C">
      <w:pPr>
        <w:pStyle w:val="BodyText"/>
        <w:rPr>
          <w:lang w:val="en-AU"/>
        </w:rPr>
      </w:pPr>
      <w:r>
        <w:rPr>
          <w:lang w:val="en-AU"/>
        </w:rPr>
        <w:t>If the above proposal cannot be agreed, our preference is to either report the DL quality for the RAR PDSCH narrowband(s) or</w:t>
      </w:r>
      <w:r w:rsidR="000C035C">
        <w:rPr>
          <w:lang w:val="en-AU"/>
        </w:rPr>
        <w:t xml:space="preserve"> </w:t>
      </w:r>
      <w:r>
        <w:rPr>
          <w:lang w:val="en-AU"/>
        </w:rPr>
        <w:t>to let</w:t>
      </w:r>
      <w:r w:rsidR="000C035C">
        <w:rPr>
          <w:lang w:val="en-AU"/>
        </w:rPr>
        <w:t xml:space="preserve"> eNB indicate in SI which narrowband(s) the UE should use for quality measurement </w:t>
      </w:r>
      <w:r w:rsidR="000C035C">
        <w:rPr>
          <w:lang w:val="en-AU"/>
        </w:rPr>
        <w:lastRenderedPageBreak/>
        <w:t>(independent of the configured RAR narrowbands) or fixing the measurement narrowband in the standard – these latter approaches may provide some benefits in case Rel-15 CRS muting is used in the cell.</w:t>
      </w:r>
    </w:p>
    <w:p w14:paraId="7C688FFE" w14:textId="10DAE9C5" w:rsidR="000A759B" w:rsidRDefault="000A759B" w:rsidP="000A759B">
      <w:pPr>
        <w:pStyle w:val="Heading2"/>
      </w:pPr>
      <w:r>
        <w:t>2.3</w:t>
      </w:r>
      <w:r>
        <w:tab/>
      </w:r>
      <w:r w:rsidR="00AB514C">
        <w:t>Aperiodic</w:t>
      </w:r>
      <w:r>
        <w:t xml:space="preserve"> quality reporting in connected mode</w:t>
      </w:r>
      <w:r w:rsidR="00AE60ED">
        <w:t xml:space="preserve"> (</w:t>
      </w:r>
      <w:r w:rsidR="00D30C13">
        <w:t>not in Msg3</w:t>
      </w:r>
      <w:r w:rsidR="00AE60ED">
        <w:t>)</w:t>
      </w:r>
    </w:p>
    <w:p w14:paraId="59A16739" w14:textId="7326AA7B" w:rsidR="00A836A6" w:rsidRDefault="00375496" w:rsidP="00CB4E44">
      <w:pPr>
        <w:jc w:val="both"/>
        <w:rPr>
          <w:rFonts w:ascii="Arial" w:hAnsi="Arial"/>
          <w:lang w:eastAsia="zh-CN"/>
        </w:rPr>
      </w:pPr>
      <w:r>
        <w:rPr>
          <w:rFonts w:ascii="Arial" w:hAnsi="Arial"/>
          <w:lang w:eastAsia="zh-CN"/>
        </w:rPr>
        <w:t>In</w:t>
      </w:r>
      <w:r w:rsidR="007647DD">
        <w:rPr>
          <w:rFonts w:ascii="Arial" w:hAnsi="Arial"/>
          <w:lang w:eastAsia="zh-CN"/>
        </w:rPr>
        <w:t xml:space="preserve"> the WID</w:t>
      </w:r>
      <w:r>
        <w:rPr>
          <w:rFonts w:ascii="Arial" w:hAnsi="Arial"/>
          <w:lang w:eastAsia="zh-CN"/>
        </w:rPr>
        <w:t xml:space="preserve"> </w:t>
      </w:r>
      <w:r>
        <w:rPr>
          <w:rFonts w:ascii="Arial" w:hAnsi="Arial"/>
          <w:lang w:eastAsia="zh-CN"/>
        </w:rPr>
        <w:fldChar w:fldCharType="begin"/>
      </w:r>
      <w:r>
        <w:rPr>
          <w:rFonts w:ascii="Arial" w:hAnsi="Arial"/>
          <w:lang w:eastAsia="zh-CN"/>
        </w:rPr>
        <w:instrText xml:space="preserve"> REF _Ref279385 \r \h </w:instrText>
      </w:r>
      <w:r>
        <w:rPr>
          <w:rFonts w:ascii="Arial" w:hAnsi="Arial"/>
          <w:lang w:eastAsia="zh-CN"/>
        </w:rPr>
      </w:r>
      <w:r>
        <w:rPr>
          <w:rFonts w:ascii="Arial" w:hAnsi="Arial"/>
          <w:lang w:eastAsia="zh-CN"/>
        </w:rPr>
        <w:fldChar w:fldCharType="separate"/>
      </w:r>
      <w:r w:rsidR="006E559D">
        <w:rPr>
          <w:rFonts w:ascii="Arial" w:hAnsi="Arial"/>
          <w:lang w:eastAsia="zh-CN"/>
        </w:rPr>
        <w:t>[1]</w:t>
      </w:r>
      <w:r>
        <w:rPr>
          <w:rFonts w:ascii="Arial" w:hAnsi="Arial"/>
          <w:lang w:eastAsia="zh-CN"/>
        </w:rPr>
        <w:fldChar w:fldCharType="end"/>
      </w:r>
      <w:r>
        <w:rPr>
          <w:rFonts w:ascii="Arial" w:hAnsi="Arial"/>
          <w:lang w:eastAsia="zh-CN"/>
        </w:rPr>
        <w:t xml:space="preserve"> one of the objectives is to s</w:t>
      </w:r>
      <w:r w:rsidRPr="00375496">
        <w:rPr>
          <w:rFonts w:ascii="Arial" w:hAnsi="Arial"/>
          <w:lang w:eastAsia="zh-CN"/>
        </w:rPr>
        <w:t>pecify aperiodic quality report in connected mode using same quality definition as in Msg3</w:t>
      </w:r>
      <w:r>
        <w:rPr>
          <w:rFonts w:ascii="Arial" w:hAnsi="Arial"/>
          <w:lang w:eastAsia="zh-CN"/>
        </w:rPr>
        <w:t xml:space="preserve">. </w:t>
      </w:r>
      <w:r w:rsidR="00A836A6">
        <w:rPr>
          <w:rFonts w:ascii="Arial" w:hAnsi="Arial"/>
          <w:lang w:eastAsia="zh-CN"/>
        </w:rPr>
        <w:t>Recall that aperiodic CSI reporting is supported by CE mode A, which is triggered by 1 bit in DCI. However, CSI reporting does not include number of repetitions for MPDCCH. A unified solution that applies for both CE mode A and CE mode B is preferred here, to simply the standardization efforts and implementations.</w:t>
      </w:r>
    </w:p>
    <w:p w14:paraId="2BC70698" w14:textId="081811A2" w:rsidR="006F6F29" w:rsidRDefault="006F6F29" w:rsidP="006F6F29">
      <w:pPr>
        <w:pStyle w:val="Observation"/>
      </w:pPr>
      <w:bookmarkStart w:id="20" w:name="_Toc7793966"/>
      <w:r>
        <w:t xml:space="preserve">A unified solution that can be applied to both CE mode A and CE mode B is preferred for the </w:t>
      </w:r>
      <w:r w:rsidRPr="00375496">
        <w:rPr>
          <w:lang w:eastAsia="zh-CN"/>
        </w:rPr>
        <w:t xml:space="preserve">aperiodic </w:t>
      </w:r>
      <w:r w:rsidR="0062108F">
        <w:rPr>
          <w:lang w:eastAsia="zh-CN"/>
        </w:rPr>
        <w:t xml:space="preserve">DL channel </w:t>
      </w:r>
      <w:r w:rsidRPr="00375496">
        <w:rPr>
          <w:lang w:eastAsia="zh-CN"/>
        </w:rPr>
        <w:t>quality report in connected mode using same quality definition as in Msg3</w:t>
      </w:r>
      <w:r>
        <w:t xml:space="preserve"> in connected mode. This can both </w:t>
      </w:r>
      <w:r>
        <w:rPr>
          <w:lang w:eastAsia="zh-CN"/>
        </w:rPr>
        <w:t>simpl</w:t>
      </w:r>
      <w:r w:rsidR="00E5103C">
        <w:rPr>
          <w:lang w:eastAsia="zh-CN"/>
        </w:rPr>
        <w:t>ify</w:t>
      </w:r>
      <w:r>
        <w:rPr>
          <w:lang w:eastAsia="zh-CN"/>
        </w:rPr>
        <w:t xml:space="preserve"> the standardization efforts and implementations.</w:t>
      </w:r>
      <w:bookmarkEnd w:id="20"/>
    </w:p>
    <w:p w14:paraId="42B74C2A" w14:textId="66FE5A16" w:rsidR="00375496" w:rsidRDefault="00375496" w:rsidP="00CB4E44">
      <w:pPr>
        <w:jc w:val="both"/>
        <w:rPr>
          <w:rFonts w:ascii="Arial" w:hAnsi="Arial"/>
          <w:lang w:eastAsia="zh-CN"/>
        </w:rPr>
      </w:pPr>
      <w:r>
        <w:rPr>
          <w:rFonts w:ascii="Arial" w:hAnsi="Arial"/>
          <w:lang w:eastAsia="zh-CN"/>
        </w:rPr>
        <w:t xml:space="preserve">In connected mode, in the DL a UE is monitoring MPDCCH search space for DCI </w:t>
      </w:r>
      <w:r w:rsidR="00180E21">
        <w:rPr>
          <w:rFonts w:ascii="Arial" w:hAnsi="Arial"/>
          <w:lang w:eastAsia="zh-CN"/>
        </w:rPr>
        <w:t>and/</w:t>
      </w:r>
      <w:r>
        <w:rPr>
          <w:rFonts w:ascii="Arial" w:hAnsi="Arial"/>
          <w:lang w:eastAsia="zh-CN"/>
        </w:rPr>
        <w:t xml:space="preserve">or receiving PDSCH. Due to the bandwidth limitations for </w:t>
      </w:r>
      <w:r w:rsidR="00D349C1">
        <w:rPr>
          <w:rFonts w:ascii="Arial" w:hAnsi="Arial"/>
          <w:lang w:eastAsia="zh-CN"/>
        </w:rPr>
        <w:t>Cat-M1</w:t>
      </w:r>
      <w:r>
        <w:rPr>
          <w:rFonts w:ascii="Arial" w:hAnsi="Arial"/>
          <w:lang w:eastAsia="zh-CN"/>
        </w:rPr>
        <w:t xml:space="preserve"> UE</w:t>
      </w:r>
      <w:r w:rsidR="00D349C1">
        <w:rPr>
          <w:rFonts w:ascii="Arial" w:hAnsi="Arial"/>
          <w:lang w:eastAsia="zh-CN"/>
        </w:rPr>
        <w:t>s</w:t>
      </w:r>
      <w:r>
        <w:rPr>
          <w:rFonts w:ascii="Arial" w:hAnsi="Arial"/>
          <w:lang w:eastAsia="zh-CN"/>
        </w:rPr>
        <w:t xml:space="preserve">, it </w:t>
      </w:r>
      <w:r w:rsidR="00D349C1">
        <w:rPr>
          <w:rFonts w:ascii="Arial" w:hAnsi="Arial"/>
          <w:lang w:eastAsia="zh-CN"/>
        </w:rPr>
        <w:t xml:space="preserve">cannot be assumed that it is possible to </w:t>
      </w:r>
      <w:r>
        <w:rPr>
          <w:rFonts w:ascii="Arial" w:hAnsi="Arial"/>
          <w:lang w:eastAsia="zh-CN"/>
        </w:rPr>
        <w:t xml:space="preserve">monitor more than one narrowband at the same time. Therefore, if the UE is instructed to monitor a narrowband different than the current one it is monitoring, a measurement gap needs to be provided. However, it is complicated to provide a measurement gap, as it fragments the DL resource. Also, </w:t>
      </w:r>
      <w:r w:rsidR="00A836A6">
        <w:rPr>
          <w:rFonts w:ascii="Arial" w:hAnsi="Arial"/>
          <w:lang w:eastAsia="zh-CN"/>
        </w:rPr>
        <w:t>for</w:t>
      </w:r>
      <w:r>
        <w:rPr>
          <w:rFonts w:ascii="Arial" w:hAnsi="Arial"/>
          <w:lang w:eastAsia="zh-CN"/>
        </w:rPr>
        <w:t xml:space="preserve"> the UE is in CE</w:t>
      </w:r>
      <w:r w:rsidR="009F7677">
        <w:rPr>
          <w:rFonts w:ascii="Arial" w:hAnsi="Arial"/>
          <w:lang w:eastAsia="zh-CN"/>
        </w:rPr>
        <w:t xml:space="preserve"> </w:t>
      </w:r>
      <w:r>
        <w:rPr>
          <w:rFonts w:ascii="Arial" w:hAnsi="Arial"/>
          <w:lang w:eastAsia="zh-CN"/>
        </w:rPr>
        <w:t>mode</w:t>
      </w:r>
      <w:r w:rsidR="009F7677">
        <w:rPr>
          <w:rFonts w:ascii="Arial" w:hAnsi="Arial"/>
          <w:lang w:eastAsia="zh-CN"/>
        </w:rPr>
        <w:t xml:space="preserve"> </w:t>
      </w:r>
      <w:r>
        <w:rPr>
          <w:rFonts w:ascii="Arial" w:hAnsi="Arial"/>
          <w:lang w:eastAsia="zh-CN"/>
        </w:rPr>
        <w:t xml:space="preserve">B, the gap is expected to be long for the UE to achieve </w:t>
      </w:r>
      <w:r w:rsidR="00D93647">
        <w:rPr>
          <w:rFonts w:ascii="Arial" w:hAnsi="Arial"/>
          <w:lang w:eastAsia="zh-CN"/>
        </w:rPr>
        <w:t>a</w:t>
      </w:r>
      <w:r>
        <w:rPr>
          <w:rFonts w:ascii="Arial" w:hAnsi="Arial"/>
          <w:lang w:eastAsia="zh-CN"/>
        </w:rPr>
        <w:t xml:space="preserve"> required measurement accuracy. </w:t>
      </w:r>
      <w:r w:rsidR="00D93647">
        <w:rPr>
          <w:rFonts w:ascii="Arial" w:hAnsi="Arial"/>
          <w:lang w:eastAsia="zh-CN"/>
        </w:rPr>
        <w:t>Therefore, from UE perspective, it is beneficial to perform measurement at the same narrowband it is currently operating on.</w:t>
      </w:r>
      <w:r w:rsidR="00FD16BC">
        <w:rPr>
          <w:rFonts w:ascii="Arial" w:hAnsi="Arial"/>
          <w:lang w:eastAsia="zh-CN"/>
        </w:rPr>
        <w:t xml:space="preserve"> Hence</w:t>
      </w:r>
      <w:r w:rsidR="00251C25">
        <w:rPr>
          <w:rFonts w:ascii="Arial" w:hAnsi="Arial"/>
          <w:lang w:eastAsia="zh-CN"/>
        </w:rPr>
        <w:t>,</w:t>
      </w:r>
      <w:r w:rsidR="00FD16BC">
        <w:rPr>
          <w:rFonts w:ascii="Arial" w:hAnsi="Arial"/>
          <w:lang w:eastAsia="zh-CN"/>
        </w:rPr>
        <w:t xml:space="preserve"> we have the following proposal (which reuses the wording from a corresponding NB-IoT agreement).</w:t>
      </w:r>
    </w:p>
    <w:p w14:paraId="5D5FCA08" w14:textId="502D9703" w:rsidR="00D93647" w:rsidRDefault="00CB4237" w:rsidP="006712CB">
      <w:pPr>
        <w:pStyle w:val="Proposal"/>
      </w:pPr>
      <w:bookmarkStart w:id="21" w:name="_Toc7793975"/>
      <w:r w:rsidRPr="00CB4237">
        <w:t xml:space="preserve">For </w:t>
      </w:r>
      <w:r w:rsidR="00B56113">
        <w:t>DL</w:t>
      </w:r>
      <w:r w:rsidRPr="00CB4237">
        <w:t xml:space="preserve"> </w:t>
      </w:r>
      <w:r w:rsidR="00B56113">
        <w:t xml:space="preserve">channel </w:t>
      </w:r>
      <w:r w:rsidRPr="00CB4237">
        <w:t xml:space="preserve">quality report in connected mode </w:t>
      </w:r>
      <w:r w:rsidR="00E22397">
        <w:t>(</w:t>
      </w:r>
      <w:r w:rsidRPr="00CB4237">
        <w:t>other than Msg3</w:t>
      </w:r>
      <w:r w:rsidR="00E22397">
        <w:t>)</w:t>
      </w:r>
      <w:r w:rsidRPr="00CB4237">
        <w:t xml:space="preserve">, UE performs measurement on the </w:t>
      </w:r>
      <w:r w:rsidR="00E07353">
        <w:t>narrowband(s)</w:t>
      </w:r>
      <w:r w:rsidRPr="00CB4237">
        <w:t xml:space="preserve"> it is assigned to monitor in USS for </w:t>
      </w:r>
      <w:r w:rsidR="00E07353">
        <w:t>M</w:t>
      </w:r>
      <w:r w:rsidRPr="00CB4237">
        <w:t>PDCCH and the associated PDSCH.</w:t>
      </w:r>
      <w:bookmarkEnd w:id="21"/>
    </w:p>
    <w:p w14:paraId="4A184A6C" w14:textId="19974CC9" w:rsidR="00E36CAA" w:rsidRPr="00444A61" w:rsidRDefault="004A6B2E" w:rsidP="00781EAE">
      <w:pPr>
        <w:jc w:val="both"/>
        <w:rPr>
          <w:rFonts w:ascii="Arial" w:hAnsi="Arial"/>
          <w:lang w:eastAsia="zh-CN"/>
        </w:rPr>
      </w:pPr>
      <w:r w:rsidRPr="00444A61">
        <w:rPr>
          <w:rFonts w:ascii="Arial" w:hAnsi="Arial"/>
          <w:lang w:eastAsia="zh-CN"/>
        </w:rPr>
        <w:t xml:space="preserve">The configuration of the DL </w:t>
      </w:r>
      <w:r>
        <w:rPr>
          <w:rFonts w:ascii="Arial" w:hAnsi="Arial"/>
          <w:lang w:eastAsia="zh-CN"/>
        </w:rPr>
        <w:t xml:space="preserve">channel </w:t>
      </w:r>
      <w:r w:rsidRPr="00444A61">
        <w:rPr>
          <w:rFonts w:ascii="Arial" w:hAnsi="Arial"/>
          <w:lang w:eastAsia="zh-CN"/>
        </w:rPr>
        <w:t>quality reporting in connected mode can be RRC based</w:t>
      </w:r>
      <w:r>
        <w:rPr>
          <w:rFonts w:ascii="Arial" w:hAnsi="Arial"/>
          <w:lang w:eastAsia="zh-CN"/>
        </w:rPr>
        <w:t>,</w:t>
      </w:r>
      <w:r w:rsidR="00CF384A" w:rsidRPr="00444A61">
        <w:rPr>
          <w:rFonts w:ascii="Arial" w:hAnsi="Arial"/>
          <w:lang w:eastAsia="zh-CN"/>
        </w:rPr>
        <w:t xml:space="preserve"> but the</w:t>
      </w:r>
      <w:r w:rsidR="00D93647" w:rsidRPr="00444A61">
        <w:rPr>
          <w:rFonts w:ascii="Arial" w:hAnsi="Arial"/>
          <w:lang w:eastAsia="zh-CN"/>
        </w:rPr>
        <w:t xml:space="preserve"> triggering of the </w:t>
      </w:r>
      <w:r w:rsidR="009C4332" w:rsidRPr="00444A61">
        <w:rPr>
          <w:rFonts w:ascii="Arial" w:hAnsi="Arial"/>
          <w:lang w:eastAsia="zh-CN"/>
        </w:rPr>
        <w:t xml:space="preserve">DL channel quality </w:t>
      </w:r>
      <w:r>
        <w:rPr>
          <w:rFonts w:ascii="Arial" w:hAnsi="Arial"/>
          <w:lang w:eastAsia="zh-CN"/>
        </w:rPr>
        <w:t>should</w:t>
      </w:r>
      <w:r w:rsidR="009C4332" w:rsidRPr="00444A61">
        <w:rPr>
          <w:rFonts w:ascii="Arial" w:hAnsi="Arial"/>
          <w:lang w:eastAsia="zh-CN"/>
        </w:rPr>
        <w:t xml:space="preserve"> prefer</w:t>
      </w:r>
      <w:r w:rsidR="005C3775">
        <w:rPr>
          <w:rFonts w:ascii="Arial" w:hAnsi="Arial"/>
          <w:lang w:eastAsia="zh-CN"/>
        </w:rPr>
        <w:t>ably</w:t>
      </w:r>
      <w:r w:rsidR="009C4332" w:rsidRPr="00444A61">
        <w:rPr>
          <w:rFonts w:ascii="Arial" w:hAnsi="Arial"/>
          <w:lang w:eastAsia="zh-CN"/>
        </w:rPr>
        <w:t xml:space="preserve"> not be RRC based as triggering RRC reporting is costly in connected mode and because the delays</w:t>
      </w:r>
      <w:r w:rsidR="003E7DD6">
        <w:rPr>
          <w:rFonts w:ascii="Arial" w:hAnsi="Arial"/>
          <w:lang w:eastAsia="zh-CN"/>
        </w:rPr>
        <w:t xml:space="preserve"> may render</w:t>
      </w:r>
      <w:r w:rsidR="009C4332" w:rsidRPr="00444A61">
        <w:rPr>
          <w:rFonts w:ascii="Arial" w:hAnsi="Arial"/>
          <w:lang w:eastAsia="zh-CN"/>
        </w:rPr>
        <w:t xml:space="preserve"> the channel quality report </w:t>
      </w:r>
      <w:r w:rsidR="003E7DD6">
        <w:rPr>
          <w:rFonts w:ascii="Arial" w:hAnsi="Arial"/>
          <w:lang w:eastAsia="zh-CN"/>
        </w:rPr>
        <w:t>less</w:t>
      </w:r>
      <w:r w:rsidR="009C4332" w:rsidRPr="00444A61">
        <w:rPr>
          <w:rFonts w:ascii="Arial" w:hAnsi="Arial"/>
          <w:lang w:eastAsia="zh-CN"/>
        </w:rPr>
        <w:t xml:space="preserve"> useful</w:t>
      </w:r>
      <w:r w:rsidR="009F730E" w:rsidRPr="00444A61">
        <w:rPr>
          <w:rFonts w:ascii="Arial" w:hAnsi="Arial"/>
          <w:lang w:eastAsia="zh-CN"/>
        </w:rPr>
        <w:t>.</w:t>
      </w:r>
      <w:r w:rsidR="007673AD">
        <w:rPr>
          <w:rFonts w:ascii="Arial" w:hAnsi="Arial"/>
          <w:lang w:eastAsia="zh-CN"/>
        </w:rPr>
        <w:t xml:space="preserve"> </w:t>
      </w:r>
      <w:r w:rsidR="00B359A0">
        <w:rPr>
          <w:rFonts w:ascii="Arial" w:hAnsi="Arial"/>
          <w:lang w:eastAsia="zh-CN"/>
        </w:rPr>
        <w:t>So, MAC CE or DCI based triggering may be preferred over RRC based triggering. Since a DCI based solution would probably require different solutions in CE mode A and B and furthermore make the connected mode case more different from the Msg3 case, we prefer MAC CE based triggering.</w:t>
      </w:r>
    </w:p>
    <w:p w14:paraId="06BC936D" w14:textId="594239F3" w:rsidR="009F5DCC" w:rsidRPr="00444A61" w:rsidRDefault="003F24AA" w:rsidP="009F5DCC">
      <w:pPr>
        <w:pStyle w:val="Proposal"/>
      </w:pPr>
      <w:bookmarkStart w:id="22" w:name="_Toc7793976"/>
      <w:r w:rsidRPr="00CB4237">
        <w:t xml:space="preserve">For </w:t>
      </w:r>
      <w:r w:rsidR="00B56113">
        <w:t>DL</w:t>
      </w:r>
      <w:r w:rsidRPr="00CB4237">
        <w:t xml:space="preserve"> </w:t>
      </w:r>
      <w:r w:rsidR="00B56113">
        <w:t xml:space="preserve">channel </w:t>
      </w:r>
      <w:r w:rsidRPr="00CB4237">
        <w:t xml:space="preserve">quality report in connected mode </w:t>
      </w:r>
      <w:r w:rsidR="00E22397">
        <w:t>(</w:t>
      </w:r>
      <w:r w:rsidRPr="00CB4237">
        <w:t>other than Msg3</w:t>
      </w:r>
      <w:r w:rsidR="00E22397">
        <w:t>)</w:t>
      </w:r>
      <w:r w:rsidR="009F5DCC" w:rsidRPr="00444A61">
        <w:t>,</w:t>
      </w:r>
      <w:r w:rsidR="002420A5" w:rsidRPr="00444A61">
        <w:t xml:space="preserve"> </w:t>
      </w:r>
      <w:r w:rsidR="00A73E83" w:rsidRPr="00444A61">
        <w:t>triggering is MAC CE based</w:t>
      </w:r>
      <w:r w:rsidR="009F5DCC" w:rsidRPr="00444A61">
        <w:t>.</w:t>
      </w:r>
      <w:bookmarkEnd w:id="22"/>
    </w:p>
    <w:p w14:paraId="04D0306F" w14:textId="581415EA" w:rsidR="004A6B2E" w:rsidRPr="00444A61" w:rsidRDefault="004A6B2E" w:rsidP="004A6B2E">
      <w:pPr>
        <w:jc w:val="both"/>
        <w:rPr>
          <w:rFonts w:ascii="Arial" w:hAnsi="Arial"/>
          <w:lang w:eastAsia="zh-CN"/>
        </w:rPr>
      </w:pPr>
      <w:r>
        <w:rPr>
          <w:rFonts w:ascii="Arial" w:hAnsi="Arial"/>
          <w:lang w:eastAsia="zh-CN"/>
        </w:rPr>
        <w:t xml:space="preserve">RAN1 has already agreed that the </w:t>
      </w:r>
      <w:r w:rsidR="00CC6E91">
        <w:rPr>
          <w:rFonts w:ascii="Arial" w:hAnsi="Arial"/>
          <w:lang w:eastAsia="zh-CN"/>
        </w:rPr>
        <w:t>“</w:t>
      </w:r>
      <w:r w:rsidRPr="00CC6E91">
        <w:rPr>
          <w:rFonts w:ascii="Arial" w:hAnsi="Arial"/>
          <w:i/>
          <w:lang w:eastAsia="zh-CN"/>
        </w:rPr>
        <w:t>DL channel quality report in connected mode is transmitted via higher layer signalling, e.g. MAC CE or RRC message</w:t>
      </w:r>
      <w:r w:rsidR="00CC6E91">
        <w:rPr>
          <w:rFonts w:ascii="Arial" w:hAnsi="Arial"/>
          <w:lang w:eastAsia="zh-CN"/>
        </w:rPr>
        <w:t>”</w:t>
      </w:r>
      <w:r>
        <w:rPr>
          <w:rFonts w:ascii="Arial" w:hAnsi="Arial"/>
          <w:lang w:eastAsia="zh-CN"/>
        </w:rPr>
        <w:t>.</w:t>
      </w:r>
    </w:p>
    <w:p w14:paraId="2A19C544" w14:textId="74152803" w:rsidR="00A44916" w:rsidRPr="00444A61" w:rsidRDefault="00A44916" w:rsidP="00A44916">
      <w:pPr>
        <w:pStyle w:val="Heading2"/>
      </w:pPr>
      <w:r w:rsidRPr="00444A61">
        <w:t>2.</w:t>
      </w:r>
      <w:r w:rsidR="00EA4404" w:rsidRPr="00444A61">
        <w:t>4</w:t>
      </w:r>
      <w:r w:rsidRPr="00444A61">
        <w:tab/>
      </w:r>
      <w:r w:rsidR="006C5A5B" w:rsidRPr="00444A61">
        <w:t>Q</w:t>
      </w:r>
      <w:r w:rsidRPr="00444A61">
        <w:t>uality reporting in PUR</w:t>
      </w:r>
    </w:p>
    <w:p w14:paraId="5F6140D8" w14:textId="6A1ECDF8" w:rsidR="00E36CAA" w:rsidRPr="00444A61" w:rsidRDefault="00E36CAA" w:rsidP="00E36CAA">
      <w:pPr>
        <w:pStyle w:val="BodyText"/>
        <w:rPr>
          <w:rFonts w:cs="Arial"/>
          <w:lang w:val="en-US"/>
        </w:rPr>
      </w:pPr>
      <w:r w:rsidRPr="00444A61">
        <w:rPr>
          <w:rFonts w:cs="Arial"/>
          <w:lang w:val="en-US"/>
        </w:rPr>
        <w:t xml:space="preserve">For </w:t>
      </w:r>
      <w:r w:rsidR="002E3D76" w:rsidRPr="00444A61">
        <w:rPr>
          <w:rFonts w:cs="Arial"/>
          <w:lang w:val="en-US"/>
        </w:rPr>
        <w:t>the Rel-16 preconfigured uplink resource</w:t>
      </w:r>
      <w:r w:rsidRPr="00444A61">
        <w:rPr>
          <w:rFonts w:cs="Arial"/>
          <w:lang w:val="en-US"/>
        </w:rPr>
        <w:t xml:space="preserve"> </w:t>
      </w:r>
      <w:r w:rsidR="002E3D76" w:rsidRPr="00444A61">
        <w:rPr>
          <w:rFonts w:cs="Arial"/>
          <w:lang w:val="en-US"/>
        </w:rPr>
        <w:t>(</w:t>
      </w:r>
      <w:r w:rsidRPr="00444A61">
        <w:rPr>
          <w:rFonts w:cs="Arial"/>
          <w:lang w:val="en-US"/>
        </w:rPr>
        <w:t>PUR</w:t>
      </w:r>
      <w:r w:rsidR="002E3D76" w:rsidRPr="00444A61">
        <w:rPr>
          <w:rFonts w:cs="Arial"/>
          <w:lang w:val="en-US"/>
        </w:rPr>
        <w:t>) feature</w:t>
      </w:r>
      <w:r w:rsidR="008E6AFE">
        <w:rPr>
          <w:rFonts w:cs="Arial"/>
          <w:lang w:val="en-US"/>
        </w:rPr>
        <w:t xml:space="preserve"> </w:t>
      </w:r>
      <w:r w:rsidR="008E6AFE">
        <w:rPr>
          <w:rFonts w:cs="Arial"/>
          <w:lang w:val="en-US"/>
        </w:rPr>
        <w:fldChar w:fldCharType="begin"/>
      </w:r>
      <w:r w:rsidR="008E6AFE">
        <w:rPr>
          <w:rFonts w:cs="Arial"/>
          <w:lang w:val="en-US"/>
        </w:rPr>
        <w:instrText xml:space="preserve"> REF _Ref520979429 \r \h </w:instrText>
      </w:r>
      <w:r w:rsidR="008E6AFE">
        <w:rPr>
          <w:rFonts w:cs="Arial"/>
          <w:lang w:val="en-US"/>
        </w:rPr>
      </w:r>
      <w:r w:rsidR="008E6AFE">
        <w:rPr>
          <w:rFonts w:cs="Arial"/>
          <w:lang w:val="en-US"/>
        </w:rPr>
        <w:fldChar w:fldCharType="separate"/>
      </w:r>
      <w:r w:rsidR="006E559D">
        <w:rPr>
          <w:rFonts w:cs="Arial"/>
          <w:lang w:val="en-US"/>
        </w:rPr>
        <w:t>[1]</w:t>
      </w:r>
      <w:r w:rsidR="008E6AFE">
        <w:rPr>
          <w:rFonts w:cs="Arial"/>
          <w:lang w:val="en-US"/>
        </w:rPr>
        <w:fldChar w:fldCharType="end"/>
      </w:r>
      <w:r w:rsidRPr="00444A61">
        <w:rPr>
          <w:rFonts w:cs="Arial"/>
          <w:lang w:val="en-US"/>
        </w:rPr>
        <w:t xml:space="preserve">, </w:t>
      </w:r>
      <w:r w:rsidR="003E6B57">
        <w:t xml:space="preserve">whether it is beneficial to include the DL </w:t>
      </w:r>
      <w:r w:rsidRPr="00444A61">
        <w:rPr>
          <w:rFonts w:cs="Arial"/>
          <w:lang w:val="en-US"/>
        </w:rPr>
        <w:t>channel quality report depends on the PUR scheme. For contention based PUR, it is better to keep the message small, and it is likely it will only be used for small data transmission in the UL. Therefore, including the DL channel quality report may not be beneficial. However, for dedicated PUR, there can be use cases that the eNB would like to setup connection to send UE DL data after the UE finishes its UL transmission. In such cases, inclusion of the DL channel quality reporting is useful.</w:t>
      </w:r>
    </w:p>
    <w:p w14:paraId="6BBD481C" w14:textId="565C8E6E" w:rsidR="00E36CAA" w:rsidRPr="00444A61" w:rsidRDefault="00C23833" w:rsidP="00E36CAA">
      <w:pPr>
        <w:pStyle w:val="Proposal"/>
      </w:pPr>
      <w:bookmarkStart w:id="23" w:name="_Toc7793977"/>
      <w:r w:rsidRPr="00444A61">
        <w:t>Conclude that f</w:t>
      </w:r>
      <w:r w:rsidR="0071033A" w:rsidRPr="00444A61">
        <w:t xml:space="preserve">rom RAN1 point of view, </w:t>
      </w:r>
      <w:r w:rsidRPr="00444A61">
        <w:t xml:space="preserve">support of </w:t>
      </w:r>
      <w:r w:rsidR="00E36CAA" w:rsidRPr="00444A61">
        <w:rPr>
          <w:lang w:val="en-US"/>
        </w:rPr>
        <w:t>DL channel quality report</w:t>
      </w:r>
      <w:r w:rsidRPr="00444A61">
        <w:rPr>
          <w:lang w:val="en-US"/>
        </w:rPr>
        <w:t>ing</w:t>
      </w:r>
      <w:r w:rsidR="00E36CAA" w:rsidRPr="00444A61">
        <w:rPr>
          <w:lang w:val="en-US"/>
        </w:rPr>
        <w:t xml:space="preserve"> </w:t>
      </w:r>
      <w:r w:rsidR="0071033A" w:rsidRPr="00444A61">
        <w:rPr>
          <w:lang w:val="en-US"/>
        </w:rPr>
        <w:t xml:space="preserve">in dedicated PUR transmission </w:t>
      </w:r>
      <w:r w:rsidRPr="00444A61">
        <w:rPr>
          <w:lang w:val="en-US"/>
        </w:rPr>
        <w:t xml:space="preserve">is feasible and </w:t>
      </w:r>
      <w:r w:rsidR="00616B14" w:rsidRPr="00444A61">
        <w:rPr>
          <w:lang w:val="en-US"/>
        </w:rPr>
        <w:t>beneficial</w:t>
      </w:r>
      <w:r w:rsidR="00616B14">
        <w:rPr>
          <w:lang w:val="en-US"/>
        </w:rPr>
        <w:t xml:space="preserve"> but leave to RAN2 whether to </w:t>
      </w:r>
      <w:r w:rsidR="00A87BC9">
        <w:rPr>
          <w:lang w:val="en-US"/>
        </w:rPr>
        <w:t xml:space="preserve">introduce </w:t>
      </w:r>
      <w:r w:rsidR="00616B14">
        <w:rPr>
          <w:lang w:val="en-US"/>
        </w:rPr>
        <w:t xml:space="preserve">support </w:t>
      </w:r>
      <w:r w:rsidR="00A87BC9">
        <w:rPr>
          <w:lang w:val="en-US"/>
        </w:rPr>
        <w:t xml:space="preserve">for </w:t>
      </w:r>
      <w:r w:rsidR="00616B14">
        <w:rPr>
          <w:lang w:val="en-US"/>
        </w:rPr>
        <w:t>it or not.</w:t>
      </w:r>
      <w:bookmarkEnd w:id="23"/>
    </w:p>
    <w:p w14:paraId="1C65DA84" w14:textId="34D7EAE0" w:rsidR="00FD30A2" w:rsidRPr="00CE0424" w:rsidRDefault="00FD30A2" w:rsidP="00FD30A2">
      <w:pPr>
        <w:pStyle w:val="Heading1"/>
      </w:pPr>
      <w:r w:rsidRPr="00444A61">
        <w:t>3</w:t>
      </w:r>
      <w:r w:rsidRPr="00444A61">
        <w:tab/>
        <w:t>Conclusion</w:t>
      </w:r>
    </w:p>
    <w:p w14:paraId="6741DDDC"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4D6715D8" w14:textId="2836E2C6" w:rsidR="006E559D" w:rsidRDefault="006F65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rPr>
        <w:lastRenderedPageBreak/>
        <w:fldChar w:fldCharType="begin"/>
      </w:r>
      <w:r>
        <w:rPr>
          <w:b w:val="0"/>
          <w:bCs/>
        </w:rPr>
        <w:instrText xml:space="preserve"> TOC \f O \n \h \z \t "Observation" \c </w:instrText>
      </w:r>
      <w:r>
        <w:rPr>
          <w:b w:val="0"/>
          <w:bCs/>
        </w:rPr>
        <w:fldChar w:fldCharType="separate"/>
      </w:r>
      <w:hyperlink w:anchor="_Toc7793965" w:history="1">
        <w:r w:rsidR="006E559D" w:rsidRPr="00B819BD">
          <w:rPr>
            <w:rStyle w:val="Hyperlink"/>
            <w:noProof/>
          </w:rPr>
          <w:t>Observation 1</w:t>
        </w:r>
        <w:r w:rsidR="006E559D">
          <w:rPr>
            <w:rFonts w:asciiTheme="minorHAnsi" w:eastAsiaTheme="minorEastAsia" w:hAnsiTheme="minorHAnsi" w:cstheme="minorBidi"/>
            <w:b w:val="0"/>
            <w:noProof/>
            <w:sz w:val="22"/>
            <w:szCs w:val="22"/>
            <w:lang w:val="en-US" w:eastAsia="en-US"/>
          </w:rPr>
          <w:tab/>
        </w:r>
        <w:r w:rsidR="006E559D" w:rsidRPr="00B819BD">
          <w:rPr>
            <w:rStyle w:val="Hyperlink"/>
            <w:noProof/>
          </w:rPr>
          <w:t>A unified solution that can be applied to both CE mode A and CE mode B is preferred for the DL channel quality report in Msg3. This can both simplify the standardization efforts and implementations.</w:t>
        </w:r>
      </w:hyperlink>
    </w:p>
    <w:p w14:paraId="06BDDF75" w14:textId="7A279577" w:rsidR="006E559D" w:rsidRDefault="006E559D">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7793966" w:history="1">
        <w:r w:rsidRPr="00B819BD">
          <w:rPr>
            <w:rStyle w:val="Hyperlink"/>
            <w:noProof/>
          </w:rPr>
          <w:t>Observation 2</w:t>
        </w:r>
        <w:r>
          <w:rPr>
            <w:rFonts w:asciiTheme="minorHAnsi" w:eastAsiaTheme="minorEastAsia" w:hAnsiTheme="minorHAnsi" w:cstheme="minorBidi"/>
            <w:b w:val="0"/>
            <w:noProof/>
            <w:sz w:val="22"/>
            <w:szCs w:val="22"/>
            <w:lang w:val="en-US" w:eastAsia="en-US"/>
          </w:rPr>
          <w:tab/>
        </w:r>
        <w:r w:rsidRPr="00B819BD">
          <w:rPr>
            <w:rStyle w:val="Hyperlink"/>
            <w:noProof/>
          </w:rPr>
          <w:t>A unified solution that can be applied to both CE mode A and CE mode B is preferred for the aperiodic DL channel quality report in connected mode using same quality definition as in Msg3 in connected mode. This can both simplify the standardization efforts and implementations.</w:t>
        </w:r>
      </w:hyperlink>
    </w:p>
    <w:p w14:paraId="6F3FBB3A" w14:textId="62540C41" w:rsidR="006E1C82" w:rsidRDefault="006F6582" w:rsidP="008E065E">
      <w:pPr>
        <w:pStyle w:val="BodyText"/>
        <w:rPr>
          <w:b/>
          <w:bCs/>
        </w:rPr>
      </w:pPr>
      <w:r>
        <w:rPr>
          <w:b/>
          <w:bCs/>
        </w:rPr>
        <w:fldChar w:fldCharType="end"/>
      </w:r>
    </w:p>
    <w:p w14:paraId="7AFEA5AA"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896F333" w14:textId="2A682B84" w:rsidR="006E559D"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793967" w:history="1">
        <w:r w:rsidR="006E559D" w:rsidRPr="0006052B">
          <w:rPr>
            <w:rStyle w:val="Hyperlink"/>
            <w:noProof/>
          </w:rPr>
          <w:t>Proposal 1</w:t>
        </w:r>
        <w:r w:rsidR="006E559D">
          <w:rPr>
            <w:rFonts w:asciiTheme="minorHAnsi" w:eastAsiaTheme="minorEastAsia" w:hAnsiTheme="minorHAnsi" w:cstheme="minorBidi"/>
            <w:b w:val="0"/>
            <w:noProof/>
            <w:sz w:val="22"/>
            <w:szCs w:val="22"/>
            <w:lang w:val="en-US" w:eastAsia="en-US"/>
          </w:rPr>
          <w:tab/>
        </w:r>
        <w:r w:rsidR="006E559D" w:rsidRPr="0006052B">
          <w:rPr>
            <w:rStyle w:val="Hyperlink"/>
            <w:noProof/>
          </w:rPr>
          <w:t>For the DL quality reporting in Msg3 in CE mode A (PRACH CE levels 0 and 1), only repetition number is reported with a pre-defined maximum aggregation level, i.e. no explicit report of aggregation level.</w:t>
        </w:r>
      </w:hyperlink>
    </w:p>
    <w:p w14:paraId="31FCDB79" w14:textId="11589844" w:rsidR="006E559D" w:rsidRDefault="006E559D">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7793968" w:history="1">
        <w:r w:rsidRPr="0006052B">
          <w:rPr>
            <w:rStyle w:val="Hyperlink"/>
            <w:noProof/>
          </w:rPr>
          <w:t>Proposal 2</w:t>
        </w:r>
        <w:r>
          <w:rPr>
            <w:rFonts w:asciiTheme="minorHAnsi" w:eastAsiaTheme="minorEastAsia" w:hAnsiTheme="minorHAnsi" w:cstheme="minorBidi"/>
            <w:b w:val="0"/>
            <w:noProof/>
            <w:sz w:val="22"/>
            <w:szCs w:val="22"/>
            <w:lang w:val="en-US" w:eastAsia="en-US"/>
          </w:rPr>
          <w:tab/>
        </w:r>
        <w:r w:rsidRPr="0006052B">
          <w:rPr>
            <w:rStyle w:val="Hyperlink"/>
            <w:noProof/>
          </w:rPr>
          <w:t>Confirm the working assumption that for DL quality report in CE mode A (PRACH CE levels 0 and 1), the pre-defined maximum aggregation level is fixed to 24.</w:t>
        </w:r>
      </w:hyperlink>
    </w:p>
    <w:p w14:paraId="4C7C72AB" w14:textId="46406B2D" w:rsidR="006E559D" w:rsidRDefault="006E559D">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7793969" w:history="1">
        <w:r w:rsidRPr="0006052B">
          <w:rPr>
            <w:rStyle w:val="Hyperlink"/>
            <w:noProof/>
          </w:rPr>
          <w:t>Proposal 3</w:t>
        </w:r>
        <w:r>
          <w:rPr>
            <w:rFonts w:asciiTheme="minorHAnsi" w:eastAsiaTheme="minorEastAsia" w:hAnsiTheme="minorHAnsi" w:cstheme="minorBidi"/>
            <w:b w:val="0"/>
            <w:noProof/>
            <w:sz w:val="22"/>
            <w:szCs w:val="22"/>
            <w:lang w:val="en-US" w:eastAsia="en-US"/>
          </w:rPr>
          <w:tab/>
        </w:r>
        <w:r w:rsidRPr="0006052B">
          <w:rPr>
            <w:rStyle w:val="Hyperlink"/>
            <w:noProof/>
          </w:rPr>
          <w:t>For DL quality report in CE mode B (PRACH CE levels 2 and 3), the pre-defined maximum aggregation level is fixed to 24.</w:t>
        </w:r>
      </w:hyperlink>
    </w:p>
    <w:p w14:paraId="5D47EF6C" w14:textId="68046AB5" w:rsidR="006E559D" w:rsidRDefault="006E559D">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7793970" w:history="1">
        <w:r w:rsidRPr="0006052B">
          <w:rPr>
            <w:rStyle w:val="Hyperlink"/>
            <w:noProof/>
          </w:rPr>
          <w:t>Proposal 4</w:t>
        </w:r>
        <w:r>
          <w:rPr>
            <w:rFonts w:asciiTheme="minorHAnsi" w:eastAsiaTheme="minorEastAsia" w:hAnsiTheme="minorHAnsi" w:cstheme="minorBidi"/>
            <w:b w:val="0"/>
            <w:noProof/>
            <w:sz w:val="22"/>
            <w:szCs w:val="22"/>
            <w:lang w:val="en-US" w:eastAsia="en-US"/>
          </w:rPr>
          <w:tab/>
        </w:r>
        <w:r w:rsidRPr="0006052B">
          <w:rPr>
            <w:rStyle w:val="Hyperlink"/>
            <w:noProof/>
          </w:rPr>
          <w:t>DL quality reporting range in Msg3 is the same (1, 2, 4, 8, 16, 32, 64, 128, 256) for all PRACH CE levels as well as for the EDT and non-EDT cases.</w:t>
        </w:r>
      </w:hyperlink>
    </w:p>
    <w:p w14:paraId="2BB8F241" w14:textId="70600DF3" w:rsidR="006E559D" w:rsidRDefault="006E559D">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7793971" w:history="1">
        <w:r w:rsidRPr="0006052B">
          <w:rPr>
            <w:rStyle w:val="Hyperlink"/>
            <w:noProof/>
          </w:rPr>
          <w:t>Proposal 5</w:t>
        </w:r>
        <w:r>
          <w:rPr>
            <w:rFonts w:asciiTheme="minorHAnsi" w:eastAsiaTheme="minorEastAsia" w:hAnsiTheme="minorHAnsi" w:cstheme="minorBidi"/>
            <w:b w:val="0"/>
            <w:noProof/>
            <w:sz w:val="22"/>
            <w:szCs w:val="22"/>
            <w:lang w:val="en-US" w:eastAsia="en-US"/>
          </w:rPr>
          <w:tab/>
        </w:r>
        <w:r w:rsidRPr="0006052B">
          <w:rPr>
            <w:rStyle w:val="Hyperlink"/>
            <w:noProof/>
          </w:rPr>
          <w:t>The DL quality report only indicates the number of MPDCCH repetitions (i.e., no other information such as a UE-selected narrowband).</w:t>
        </w:r>
      </w:hyperlink>
    </w:p>
    <w:p w14:paraId="7132704B" w14:textId="2908C07C" w:rsidR="006E559D" w:rsidRDefault="006E559D">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7793972" w:history="1">
        <w:r w:rsidRPr="0006052B">
          <w:rPr>
            <w:rStyle w:val="Hyperlink"/>
            <w:noProof/>
          </w:rPr>
          <w:t>Proposal 6</w:t>
        </w:r>
        <w:r>
          <w:rPr>
            <w:rFonts w:asciiTheme="minorHAnsi" w:eastAsiaTheme="minorEastAsia" w:hAnsiTheme="minorHAnsi" w:cstheme="minorBidi"/>
            <w:b w:val="0"/>
            <w:noProof/>
            <w:sz w:val="22"/>
            <w:szCs w:val="22"/>
            <w:lang w:val="en-US" w:eastAsia="en-US"/>
          </w:rPr>
          <w:tab/>
        </w:r>
        <w:r w:rsidRPr="0006052B">
          <w:rPr>
            <w:rStyle w:val="Hyperlink"/>
            <w:noProof/>
          </w:rPr>
          <w:t>If DL quality reporting is configured in SI and the scheduled Msg3 TBS is large enough, then the UE reports its DL quality in Msg3.</w:t>
        </w:r>
      </w:hyperlink>
    </w:p>
    <w:p w14:paraId="370ACE6E" w14:textId="0BC380B4" w:rsidR="006E559D" w:rsidRDefault="006E559D">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7793973" w:history="1">
        <w:r w:rsidRPr="0006052B">
          <w:rPr>
            <w:rStyle w:val="Hyperlink"/>
            <w:noProof/>
          </w:rPr>
          <w:t>Proposal 7</w:t>
        </w:r>
        <w:r>
          <w:rPr>
            <w:rFonts w:asciiTheme="minorHAnsi" w:eastAsiaTheme="minorEastAsia" w:hAnsiTheme="minorHAnsi" w:cstheme="minorBidi"/>
            <w:b w:val="0"/>
            <w:noProof/>
            <w:sz w:val="22"/>
            <w:szCs w:val="22"/>
            <w:lang w:val="en-US" w:eastAsia="en-US"/>
          </w:rPr>
          <w:tab/>
        </w:r>
        <w:r w:rsidRPr="0006052B">
          <w:rPr>
            <w:rStyle w:val="Hyperlink"/>
            <w:noProof/>
            <w:lang w:val="en-AU"/>
          </w:rPr>
          <w:t>Confirm the working assumption that for DL quality report in Msg3 for IDLE mode UEs, the narrowband(s) for downlink quality measurement includes at least the narrowband(s) on which MPDCCH of RAR is monitored.</w:t>
        </w:r>
      </w:hyperlink>
    </w:p>
    <w:p w14:paraId="349E1C11" w14:textId="6E83ADCB" w:rsidR="006E559D" w:rsidRDefault="006E559D">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7793974" w:history="1">
        <w:r w:rsidRPr="0006052B">
          <w:rPr>
            <w:rStyle w:val="Hyperlink"/>
            <w:noProof/>
          </w:rPr>
          <w:t>Proposal 8</w:t>
        </w:r>
        <w:r>
          <w:rPr>
            <w:rFonts w:asciiTheme="minorHAnsi" w:eastAsiaTheme="minorEastAsia" w:hAnsiTheme="minorHAnsi" w:cstheme="minorBidi"/>
            <w:b w:val="0"/>
            <w:noProof/>
            <w:sz w:val="22"/>
            <w:szCs w:val="22"/>
            <w:lang w:val="en-US" w:eastAsia="en-US"/>
          </w:rPr>
          <w:tab/>
        </w:r>
        <w:r w:rsidRPr="0006052B">
          <w:rPr>
            <w:rStyle w:val="Hyperlink"/>
            <w:noProof/>
            <w:lang w:val="en-AU"/>
          </w:rPr>
          <w:t>For DL quality report in Msg3 for IDLE mode UEs, the narrowband(s) for downlink quality measurement are the narrowband(s) on which MPDCCH of RAR is monitored.</w:t>
        </w:r>
      </w:hyperlink>
    </w:p>
    <w:p w14:paraId="30A7844E" w14:textId="76858308" w:rsidR="006E559D" w:rsidRDefault="006E559D">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7793975" w:history="1">
        <w:r w:rsidRPr="0006052B">
          <w:rPr>
            <w:rStyle w:val="Hyperlink"/>
            <w:noProof/>
          </w:rPr>
          <w:t>Proposal 9</w:t>
        </w:r>
        <w:r>
          <w:rPr>
            <w:rFonts w:asciiTheme="minorHAnsi" w:eastAsiaTheme="minorEastAsia" w:hAnsiTheme="minorHAnsi" w:cstheme="minorBidi"/>
            <w:b w:val="0"/>
            <w:noProof/>
            <w:sz w:val="22"/>
            <w:szCs w:val="22"/>
            <w:lang w:val="en-US" w:eastAsia="en-US"/>
          </w:rPr>
          <w:tab/>
        </w:r>
        <w:r w:rsidRPr="0006052B">
          <w:rPr>
            <w:rStyle w:val="Hyperlink"/>
            <w:noProof/>
          </w:rPr>
          <w:t>For DL channel quality report in connected mode (other than Msg3), UE performs measurement on the narrowband(s) it is assigned to monitor in USS for MPDCCH and the associated PDSCH.</w:t>
        </w:r>
      </w:hyperlink>
    </w:p>
    <w:p w14:paraId="258B6CCB" w14:textId="6500AC67" w:rsidR="006E559D" w:rsidRDefault="006E559D">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7793976" w:history="1">
        <w:r w:rsidRPr="0006052B">
          <w:rPr>
            <w:rStyle w:val="Hyperlink"/>
            <w:noProof/>
          </w:rPr>
          <w:t>Proposal 10</w:t>
        </w:r>
        <w:r>
          <w:rPr>
            <w:rFonts w:asciiTheme="minorHAnsi" w:eastAsiaTheme="minorEastAsia" w:hAnsiTheme="minorHAnsi" w:cstheme="minorBidi"/>
            <w:b w:val="0"/>
            <w:noProof/>
            <w:sz w:val="22"/>
            <w:szCs w:val="22"/>
            <w:lang w:val="en-US" w:eastAsia="en-US"/>
          </w:rPr>
          <w:tab/>
        </w:r>
        <w:r w:rsidRPr="0006052B">
          <w:rPr>
            <w:rStyle w:val="Hyperlink"/>
            <w:noProof/>
          </w:rPr>
          <w:t>For DL channel quality report in connected mode (other than Msg3), triggering is MAC CE based.</w:t>
        </w:r>
      </w:hyperlink>
    </w:p>
    <w:p w14:paraId="70D97405" w14:textId="4931B594" w:rsidR="006E559D" w:rsidRDefault="006E559D">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7793977" w:history="1">
        <w:r w:rsidRPr="0006052B">
          <w:rPr>
            <w:rStyle w:val="Hyperlink"/>
            <w:noProof/>
          </w:rPr>
          <w:t>Proposal 11</w:t>
        </w:r>
        <w:r>
          <w:rPr>
            <w:rFonts w:asciiTheme="minorHAnsi" w:eastAsiaTheme="minorEastAsia" w:hAnsiTheme="minorHAnsi" w:cstheme="minorBidi"/>
            <w:b w:val="0"/>
            <w:noProof/>
            <w:sz w:val="22"/>
            <w:szCs w:val="22"/>
            <w:lang w:val="en-US" w:eastAsia="en-US"/>
          </w:rPr>
          <w:tab/>
        </w:r>
        <w:r w:rsidRPr="0006052B">
          <w:rPr>
            <w:rStyle w:val="Hyperlink"/>
            <w:noProof/>
          </w:rPr>
          <w:t xml:space="preserve">Conclude that from RAN1 point of view, support of </w:t>
        </w:r>
        <w:r w:rsidRPr="0006052B">
          <w:rPr>
            <w:rStyle w:val="Hyperlink"/>
            <w:noProof/>
            <w:lang w:val="en-US"/>
          </w:rPr>
          <w:t>DL channel quality reporting in dedicated PUR transmission is feasible and beneficial but leave to RAN2 whether to introduce support for it or not.</w:t>
        </w:r>
      </w:hyperlink>
    </w:p>
    <w:p w14:paraId="5A1EB9E8" w14:textId="391AEA30" w:rsidR="006E1C82" w:rsidRPr="00CE0424" w:rsidRDefault="006E1C82" w:rsidP="006E1C82">
      <w:pPr>
        <w:pStyle w:val="BodyText"/>
        <w:rPr>
          <w:b/>
          <w:bCs/>
        </w:rPr>
      </w:pPr>
      <w:r>
        <w:rPr>
          <w:b/>
          <w:bCs/>
          <w:lang w:val="en-US"/>
        </w:rPr>
        <w:fldChar w:fldCharType="end"/>
      </w:r>
      <w:r w:rsidRPr="00CE0424">
        <w:rPr>
          <w:b/>
          <w:bCs/>
        </w:rPr>
        <w:t xml:space="preserve"> </w:t>
      </w:r>
    </w:p>
    <w:p w14:paraId="7203AEF7" w14:textId="77777777" w:rsidR="00F507D1" w:rsidRPr="00CE0424" w:rsidRDefault="00F507D1" w:rsidP="00CE0424">
      <w:pPr>
        <w:pStyle w:val="Heading1"/>
      </w:pPr>
      <w:bookmarkStart w:id="24" w:name="_In-sequence_SDU_delivery"/>
      <w:bookmarkEnd w:id="24"/>
      <w:r w:rsidRPr="00D3688F">
        <w:t>References</w:t>
      </w:r>
    </w:p>
    <w:bookmarkStart w:id="25" w:name="_Ref520979429"/>
    <w:bookmarkStart w:id="26" w:name="_Ref279385"/>
    <w:bookmarkStart w:id="27" w:name="_Ref174151459"/>
    <w:bookmarkStart w:id="28" w:name="_Ref189809556"/>
    <w:p w14:paraId="68295595" w14:textId="317CA765" w:rsidR="00905330" w:rsidRPr="00623859" w:rsidRDefault="00D3688F" w:rsidP="00905330">
      <w:pPr>
        <w:pStyle w:val="Reference"/>
      </w:pPr>
      <w:r>
        <w:rPr>
          <w:rFonts w:eastAsia="Times New Roman"/>
        </w:rPr>
        <w:fldChar w:fldCharType="begin"/>
      </w:r>
      <w:r>
        <w:rPr>
          <w:rFonts w:eastAsia="Times New Roman"/>
        </w:rPr>
        <w:instrText xml:space="preserve"> HYPERLINK "http://www.3gpp.org/ftp/tsg_ran/TSG_RAN/TSGR_83/Docs/RP-190770.zip" </w:instrText>
      </w:r>
      <w:r w:rsidR="006E559D">
        <w:rPr>
          <w:rFonts w:eastAsia="Times New Roman"/>
        </w:rPr>
      </w:r>
      <w:r>
        <w:rPr>
          <w:rFonts w:eastAsia="Times New Roman"/>
        </w:rPr>
        <w:fldChar w:fldCharType="separate"/>
      </w:r>
      <w:r>
        <w:rPr>
          <w:rStyle w:val="Hyperlink"/>
          <w:rFonts w:eastAsia="Times New Roman"/>
        </w:rPr>
        <w:t>RP-190770</w:t>
      </w:r>
      <w:r>
        <w:rPr>
          <w:rFonts w:eastAsia="Times New Roman"/>
        </w:rPr>
        <w:fldChar w:fldCharType="end"/>
      </w:r>
      <w:r w:rsidR="00ED4E4E">
        <w:rPr>
          <w:lang w:val="en-US"/>
        </w:rPr>
        <w:t xml:space="preserve">, </w:t>
      </w:r>
      <w:r w:rsidR="00F1369C">
        <w:rPr>
          <w:lang w:val="en-US"/>
        </w:rPr>
        <w:t>“</w:t>
      </w:r>
      <w:r w:rsidR="00694ABB" w:rsidRPr="00694ABB">
        <w:rPr>
          <w:lang w:val="en-US"/>
        </w:rPr>
        <w:t>Revised WID: Additional MTC enhancements for LTE</w:t>
      </w:r>
      <w:r w:rsidR="00F1369C">
        <w:rPr>
          <w:lang w:val="en-US"/>
        </w:rPr>
        <w:t>”</w:t>
      </w:r>
      <w:bookmarkEnd w:id="25"/>
      <w:bookmarkEnd w:id="26"/>
    </w:p>
    <w:bookmarkStart w:id="29" w:name="_Ref7522629"/>
    <w:p w14:paraId="0C03BDFA" w14:textId="2FD2FD91" w:rsidR="00623859" w:rsidRPr="00623859" w:rsidRDefault="00623859" w:rsidP="00905330">
      <w:pPr>
        <w:pStyle w:val="Reference"/>
      </w:pPr>
      <w:r>
        <w:fldChar w:fldCharType="begin"/>
      </w:r>
      <w:r>
        <w:instrText xml:space="preserve"> HYPERLINK "http://www.3gpp.org/ftp/tsg_ran/WG1_RL1/TSGR1_96b/Docs/R1-1905768.zip" </w:instrText>
      </w:r>
      <w:r>
        <w:fldChar w:fldCharType="separate"/>
      </w:r>
      <w:r>
        <w:rPr>
          <w:rStyle w:val="Hyperlink"/>
        </w:rPr>
        <w:t>R1-1905768</w:t>
      </w:r>
      <w:r>
        <w:fldChar w:fldCharType="end"/>
      </w:r>
      <w:r>
        <w:rPr>
          <w:lang w:val="en-US"/>
        </w:rPr>
        <w:t>, “</w:t>
      </w:r>
      <w:r w:rsidRPr="00623859">
        <w:rPr>
          <w:lang w:val="en-US"/>
        </w:rPr>
        <w:t>RAN1 agreements for Rel-16 Additional MTC Enhancements for LTE</w:t>
      </w:r>
      <w:r>
        <w:rPr>
          <w:lang w:val="en-US"/>
        </w:rPr>
        <w:t>”</w:t>
      </w:r>
      <w:bookmarkEnd w:id="29"/>
    </w:p>
    <w:bookmarkStart w:id="30" w:name="_Ref7522630"/>
    <w:p w14:paraId="03D44DB5" w14:textId="6FC84312" w:rsidR="00623859" w:rsidRPr="00AB3251" w:rsidRDefault="00623859" w:rsidP="00905330">
      <w:pPr>
        <w:pStyle w:val="Reference"/>
      </w:pPr>
      <w:r>
        <w:fldChar w:fldCharType="begin"/>
      </w:r>
      <w:r>
        <w:instrText xml:space="preserve"> HYPERLINK "http://www.3gpp.org/ftp/tsg_ran/WG2_RL2/TSGR2_105bis/Docs/R2-1905262.zip" </w:instrText>
      </w:r>
      <w:r>
        <w:fldChar w:fldCharType="separate"/>
      </w:r>
      <w:r>
        <w:rPr>
          <w:rStyle w:val="Hyperlink"/>
        </w:rPr>
        <w:t>R2-1905262</w:t>
      </w:r>
      <w:r>
        <w:fldChar w:fldCharType="end"/>
      </w:r>
      <w:r>
        <w:rPr>
          <w:lang w:val="en-US"/>
        </w:rPr>
        <w:t>, “</w:t>
      </w:r>
      <w:r w:rsidR="00B202DA" w:rsidRPr="00B202DA">
        <w:rPr>
          <w:lang w:val="en-US"/>
        </w:rPr>
        <w:t>RAN2 agreements for Rel-16 additional enhancements for NB-IoT and MTC</w:t>
      </w:r>
      <w:r>
        <w:rPr>
          <w:lang w:val="en-US"/>
        </w:rPr>
        <w:t>”</w:t>
      </w:r>
      <w:bookmarkEnd w:id="30"/>
    </w:p>
    <w:bookmarkStart w:id="31" w:name="_Ref7523779"/>
    <w:bookmarkStart w:id="32" w:name="_Hlk7523717"/>
    <w:p w14:paraId="184F784A" w14:textId="4FCAAFE2" w:rsidR="00AB3251" w:rsidRDefault="00AB3251" w:rsidP="00905330">
      <w:pPr>
        <w:pStyle w:val="Reference"/>
      </w:pPr>
      <w:r w:rsidRPr="00AB3251">
        <w:fldChar w:fldCharType="begin"/>
      </w:r>
      <w:r w:rsidRPr="00AB3251">
        <w:instrText xml:space="preserve"> HYPERLINK "https://www.3gpp.org/ftp/tsg_ran/WG1_RL1/TSGR1_96b/Docs/R1-1905593.zip" </w:instrText>
      </w:r>
      <w:r w:rsidRPr="00AB3251">
        <w:fldChar w:fldCharType="separate"/>
      </w:r>
      <w:r w:rsidRPr="00AB3251">
        <w:rPr>
          <w:rStyle w:val="Hyperlink"/>
        </w:rPr>
        <w:t>R1-1905593</w:t>
      </w:r>
      <w:r w:rsidRPr="00AB3251">
        <w:fldChar w:fldCharType="end"/>
      </w:r>
      <w:r>
        <w:t>, “</w:t>
      </w:r>
      <w:r w:rsidRPr="00AB3251">
        <w:t>LS on channel quality report in Msg3 for NB-IoT and LTE-M</w:t>
      </w:r>
      <w:r>
        <w:t>”</w:t>
      </w:r>
      <w:bookmarkEnd w:id="31"/>
      <w:r w:rsidR="00371653">
        <w:t>, RAN1</w:t>
      </w:r>
    </w:p>
    <w:bookmarkStart w:id="33" w:name="_Ref7523781"/>
    <w:bookmarkStart w:id="34" w:name="_Ref7528261"/>
    <w:bookmarkEnd w:id="32"/>
    <w:p w14:paraId="4A34559A" w14:textId="3F8815B6" w:rsidR="00AB3251" w:rsidRDefault="00AB3251" w:rsidP="00905330">
      <w:pPr>
        <w:pStyle w:val="Reference"/>
      </w:pPr>
      <w:r>
        <w:fldChar w:fldCharType="begin"/>
      </w:r>
      <w:r>
        <w:instrText xml:space="preserve"> HYPERLINK "http://ftp.3gpp.org/tsg_ran/WG2_RL2/TSGR2_105bis/Docs/R2-1905277.zip" </w:instrText>
      </w:r>
      <w:r>
        <w:fldChar w:fldCharType="separate"/>
      </w:r>
      <w:r>
        <w:rPr>
          <w:rStyle w:val="Hyperlink"/>
        </w:rPr>
        <w:t>R2-1905277</w:t>
      </w:r>
      <w:r>
        <w:fldChar w:fldCharType="end"/>
      </w:r>
      <w:r>
        <w:t>, “</w:t>
      </w:r>
      <w:r w:rsidRPr="00AB3251">
        <w:t>LS on quality report in Msg3 for LTE-M</w:t>
      </w:r>
      <w:r>
        <w:t>”</w:t>
      </w:r>
      <w:bookmarkEnd w:id="33"/>
      <w:r w:rsidR="00371653">
        <w:t>, RAN2</w:t>
      </w:r>
      <w:bookmarkEnd w:id="34"/>
    </w:p>
    <w:bookmarkStart w:id="35" w:name="_Ref525911230"/>
    <w:bookmarkStart w:id="36" w:name="_Ref520980017"/>
    <w:p w14:paraId="776F3443" w14:textId="68FDE03D" w:rsidR="005F3025" w:rsidRDefault="002A0F04" w:rsidP="008A5BDD">
      <w:pPr>
        <w:pStyle w:val="Reference"/>
      </w:pPr>
      <w:r>
        <w:fldChar w:fldCharType="begin"/>
      </w:r>
      <w:r w:rsidR="008F28A9">
        <w:instrText>HYPERLINK "http://www.3gpp.org/ftp/Specs/archive/36_series/36.213/36213-f40.zip"</w:instrText>
      </w:r>
      <w:r>
        <w:fldChar w:fldCharType="separate"/>
      </w:r>
      <w:r w:rsidR="008F28A9">
        <w:rPr>
          <w:rStyle w:val="Hyperlink"/>
        </w:rPr>
        <w:t>TS 36.213 V15.4.0</w:t>
      </w:r>
      <w:r>
        <w:fldChar w:fldCharType="end"/>
      </w:r>
      <w:r w:rsidR="005F3025" w:rsidRPr="00CE0424">
        <w:t xml:space="preserve">, </w:t>
      </w:r>
      <w:r w:rsidR="00B65B4A">
        <w:t>“</w:t>
      </w:r>
      <w:r w:rsidR="008A5BDD" w:rsidRPr="008A5BDD">
        <w:t>Evolved Universal Terrestrial Radio Access (E-UTRA); Physical layer procedures</w:t>
      </w:r>
      <w:r w:rsidR="00B65B4A">
        <w:t xml:space="preserve"> (Release 15)”</w:t>
      </w:r>
      <w:bookmarkEnd w:id="35"/>
      <w:bookmarkEnd w:id="36"/>
    </w:p>
    <w:bookmarkStart w:id="37" w:name="_Ref525911351"/>
    <w:p w14:paraId="3774E9B9" w14:textId="2C1648AE" w:rsidR="00623859" w:rsidRPr="00CE0424" w:rsidRDefault="006D3BCE" w:rsidP="00AB3251">
      <w:pPr>
        <w:pStyle w:val="Reference"/>
      </w:pPr>
      <w:r>
        <w:rPr>
          <w:rFonts w:cs="Arial"/>
          <w:lang w:val="en-US"/>
        </w:rPr>
        <w:fldChar w:fldCharType="begin"/>
      </w:r>
      <w:r w:rsidR="008F28A9">
        <w:rPr>
          <w:rFonts w:cs="Arial"/>
          <w:lang w:val="en-US"/>
        </w:rPr>
        <w:instrText>HYPERLINK "http://www.3gpp.org/ftp/Specs/archive/36_series/36.321/36321-f40.zip"</w:instrText>
      </w:r>
      <w:r w:rsidR="006E559D">
        <w:rPr>
          <w:rFonts w:cs="Arial"/>
          <w:lang w:val="en-US"/>
        </w:rPr>
      </w:r>
      <w:r>
        <w:rPr>
          <w:rFonts w:cs="Arial"/>
          <w:lang w:val="en-US"/>
        </w:rPr>
        <w:fldChar w:fldCharType="separate"/>
      </w:r>
      <w:r w:rsidR="008F28A9">
        <w:rPr>
          <w:rStyle w:val="Hyperlink"/>
          <w:rFonts w:cs="Arial"/>
          <w:lang w:val="en-US"/>
        </w:rPr>
        <w:t>TS 36.321 V15.4.0</w:t>
      </w:r>
      <w:r>
        <w:rPr>
          <w:rFonts w:cs="Arial"/>
          <w:lang w:val="en-US"/>
        </w:rPr>
        <w:fldChar w:fldCharType="end"/>
      </w:r>
      <w:r w:rsidRPr="007062EC">
        <w:rPr>
          <w:lang w:val="en-US"/>
        </w:rPr>
        <w:t>, “</w:t>
      </w:r>
      <w:r w:rsidRPr="008A5BDD">
        <w:t xml:space="preserve">Evolved Universal Terrestrial Radio Access (E-UTRA); </w:t>
      </w:r>
      <w:r w:rsidRPr="007062EC">
        <w:rPr>
          <w:lang w:val="en-US"/>
        </w:rPr>
        <w:t>Medium Access Control (MAC) protocol specification (Release 1</w:t>
      </w:r>
      <w:r>
        <w:rPr>
          <w:lang w:val="en-US"/>
        </w:rPr>
        <w:t>5</w:t>
      </w:r>
      <w:r w:rsidRPr="007062EC">
        <w:rPr>
          <w:lang w:val="en-US"/>
        </w:rPr>
        <w:t>)”</w:t>
      </w:r>
      <w:bookmarkEnd w:id="27"/>
      <w:bookmarkEnd w:id="28"/>
      <w:bookmarkEnd w:id="37"/>
    </w:p>
    <w:sectPr w:rsidR="00623859" w:rsidRPr="00CE0424" w:rsidSect="00C473A5">
      <w:headerReference w:type="even" r:id="rId24"/>
      <w:footerReference w:type="default" r:id="rId2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112145" w14:textId="77777777" w:rsidR="003A1784" w:rsidRDefault="003A1784">
      <w:r>
        <w:separator/>
      </w:r>
    </w:p>
  </w:endnote>
  <w:endnote w:type="continuationSeparator" w:id="0">
    <w:p w14:paraId="31C02F28" w14:textId="77777777" w:rsidR="003A1784" w:rsidRDefault="003A1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D161A7" w:rsidRDefault="00D161A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7DD407" w14:textId="77777777" w:rsidR="003A1784" w:rsidRDefault="003A1784">
      <w:r>
        <w:separator/>
      </w:r>
    </w:p>
  </w:footnote>
  <w:footnote w:type="continuationSeparator" w:id="0">
    <w:p w14:paraId="78CF6C74" w14:textId="77777777" w:rsidR="003A1784" w:rsidRDefault="003A17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D161A7" w:rsidRDefault="00D161A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A87450"/>
    <w:multiLevelType w:val="hybridMultilevel"/>
    <w:tmpl w:val="C9682F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41423A"/>
    <w:multiLevelType w:val="hybridMultilevel"/>
    <w:tmpl w:val="318879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15:restartNumberingAfterBreak="0">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0"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20"/>
  </w:num>
  <w:num w:numId="3">
    <w:abstractNumId w:val="14"/>
  </w:num>
  <w:num w:numId="4">
    <w:abstractNumId w:val="16"/>
  </w:num>
  <w:num w:numId="5">
    <w:abstractNumId w:val="11"/>
  </w:num>
  <w:num w:numId="6">
    <w:abstractNumId w:val="18"/>
  </w:num>
  <w:num w:numId="7">
    <w:abstractNumId w:val="23"/>
  </w:num>
  <w:num w:numId="8">
    <w:abstractNumId w:val="12"/>
  </w:num>
  <w:num w:numId="9">
    <w:abstractNumId w:val="10"/>
  </w:num>
  <w:num w:numId="10">
    <w:abstractNumId w:val="2"/>
  </w:num>
  <w:num w:numId="11">
    <w:abstractNumId w:val="1"/>
  </w:num>
  <w:num w:numId="12">
    <w:abstractNumId w:val="0"/>
  </w:num>
  <w:num w:numId="13">
    <w:abstractNumId w:val="21"/>
  </w:num>
  <w:num w:numId="14">
    <w:abstractNumId w:val="22"/>
  </w:num>
  <w:num w:numId="15">
    <w:abstractNumId w:val="17"/>
  </w:num>
  <w:num w:numId="16">
    <w:abstractNumId w:val="24"/>
  </w:num>
  <w:num w:numId="17">
    <w:abstractNumId w:val="8"/>
  </w:num>
  <w:num w:numId="18">
    <w:abstractNumId w:val="9"/>
  </w:num>
  <w:num w:numId="19">
    <w:abstractNumId w:val="5"/>
  </w:num>
  <w:num w:numId="20">
    <w:abstractNumId w:val="27"/>
  </w:num>
  <w:num w:numId="21">
    <w:abstractNumId w:val="13"/>
  </w:num>
  <w:num w:numId="22">
    <w:abstractNumId w:val="25"/>
  </w:num>
  <w:num w:numId="23">
    <w:abstractNumId w:val="7"/>
  </w:num>
  <w:num w:numId="24">
    <w:abstractNumId w:val="4"/>
  </w:num>
  <w:num w:numId="25">
    <w:abstractNumId w:val="29"/>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28"/>
  </w:num>
  <w:num w:numId="29">
    <w:abstractNumId w:val="1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num>
  <w:num w:numId="32">
    <w:abstractNumId w:val="6"/>
  </w:num>
  <w:num w:numId="33">
    <w:abstractNumId w:val="28"/>
  </w:num>
  <w:num w:numId="34">
    <w:abstractNumId w:val="26"/>
  </w:num>
  <w:num w:numId="35">
    <w:abstractNumId w:val="15"/>
  </w:num>
  <w:num w:numId="36">
    <w:abstractNumId w:val="4"/>
  </w:num>
  <w:num w:numId="37">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AU"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2CA4"/>
    <w:rsid w:val="000053C3"/>
    <w:rsid w:val="0000564C"/>
    <w:rsid w:val="00005E97"/>
    <w:rsid w:val="00006446"/>
    <w:rsid w:val="00006896"/>
    <w:rsid w:val="00007CDC"/>
    <w:rsid w:val="00011B28"/>
    <w:rsid w:val="00015D15"/>
    <w:rsid w:val="00020756"/>
    <w:rsid w:val="0002564D"/>
    <w:rsid w:val="00025ECA"/>
    <w:rsid w:val="000275AF"/>
    <w:rsid w:val="000300A1"/>
    <w:rsid w:val="000325B8"/>
    <w:rsid w:val="000334EB"/>
    <w:rsid w:val="00034B5C"/>
    <w:rsid w:val="00034C15"/>
    <w:rsid w:val="00036BA1"/>
    <w:rsid w:val="000422E2"/>
    <w:rsid w:val="00042F22"/>
    <w:rsid w:val="000434A9"/>
    <w:rsid w:val="000444EF"/>
    <w:rsid w:val="00051C79"/>
    <w:rsid w:val="00052A07"/>
    <w:rsid w:val="000534E3"/>
    <w:rsid w:val="000540EE"/>
    <w:rsid w:val="0005606A"/>
    <w:rsid w:val="00056EF1"/>
    <w:rsid w:val="00057117"/>
    <w:rsid w:val="000616E7"/>
    <w:rsid w:val="000620F9"/>
    <w:rsid w:val="00063A68"/>
    <w:rsid w:val="0006487E"/>
    <w:rsid w:val="00065E1A"/>
    <w:rsid w:val="00070865"/>
    <w:rsid w:val="00070C4F"/>
    <w:rsid w:val="0007518B"/>
    <w:rsid w:val="00075DB7"/>
    <w:rsid w:val="00075F35"/>
    <w:rsid w:val="00077E5F"/>
    <w:rsid w:val="00077FF2"/>
    <w:rsid w:val="0008036A"/>
    <w:rsid w:val="00081AE6"/>
    <w:rsid w:val="00085095"/>
    <w:rsid w:val="000855EB"/>
    <w:rsid w:val="00085B52"/>
    <w:rsid w:val="000866F2"/>
    <w:rsid w:val="0009009F"/>
    <w:rsid w:val="00090FAA"/>
    <w:rsid w:val="00091557"/>
    <w:rsid w:val="000924C1"/>
    <w:rsid w:val="000924F0"/>
    <w:rsid w:val="00093474"/>
    <w:rsid w:val="00093755"/>
    <w:rsid w:val="0009510F"/>
    <w:rsid w:val="00095FAF"/>
    <w:rsid w:val="000A1B7B"/>
    <w:rsid w:val="000A56F2"/>
    <w:rsid w:val="000A759B"/>
    <w:rsid w:val="000A7A09"/>
    <w:rsid w:val="000B2719"/>
    <w:rsid w:val="000B3A8F"/>
    <w:rsid w:val="000B4A2A"/>
    <w:rsid w:val="000B4AB9"/>
    <w:rsid w:val="000B533E"/>
    <w:rsid w:val="000B54EF"/>
    <w:rsid w:val="000B58C3"/>
    <w:rsid w:val="000B5A9C"/>
    <w:rsid w:val="000B61E9"/>
    <w:rsid w:val="000C035C"/>
    <w:rsid w:val="000C165A"/>
    <w:rsid w:val="000C19C4"/>
    <w:rsid w:val="000C2BAD"/>
    <w:rsid w:val="000C2E19"/>
    <w:rsid w:val="000C3A48"/>
    <w:rsid w:val="000D0D07"/>
    <w:rsid w:val="000D46F8"/>
    <w:rsid w:val="000D4797"/>
    <w:rsid w:val="000D58F5"/>
    <w:rsid w:val="000E0527"/>
    <w:rsid w:val="000E1E92"/>
    <w:rsid w:val="000E5783"/>
    <w:rsid w:val="000F06D6"/>
    <w:rsid w:val="000F0EB1"/>
    <w:rsid w:val="000F1016"/>
    <w:rsid w:val="000F1106"/>
    <w:rsid w:val="000F3545"/>
    <w:rsid w:val="000F3BE9"/>
    <w:rsid w:val="000F3F6C"/>
    <w:rsid w:val="000F6DF3"/>
    <w:rsid w:val="001005FF"/>
    <w:rsid w:val="00101B8C"/>
    <w:rsid w:val="00102976"/>
    <w:rsid w:val="00102CE8"/>
    <w:rsid w:val="001062FB"/>
    <w:rsid w:val="001063E6"/>
    <w:rsid w:val="00113CF4"/>
    <w:rsid w:val="001153EA"/>
    <w:rsid w:val="00115643"/>
    <w:rsid w:val="00116765"/>
    <w:rsid w:val="001219F5"/>
    <w:rsid w:val="00121A20"/>
    <w:rsid w:val="0012318F"/>
    <w:rsid w:val="0012377F"/>
    <w:rsid w:val="00124314"/>
    <w:rsid w:val="00124FA3"/>
    <w:rsid w:val="00126B4A"/>
    <w:rsid w:val="00132FD0"/>
    <w:rsid w:val="001344C0"/>
    <w:rsid w:val="001346FA"/>
    <w:rsid w:val="00135252"/>
    <w:rsid w:val="00137AB5"/>
    <w:rsid w:val="00137F0B"/>
    <w:rsid w:val="001407BC"/>
    <w:rsid w:val="001422A3"/>
    <w:rsid w:val="001449D0"/>
    <w:rsid w:val="00151E23"/>
    <w:rsid w:val="00151FAC"/>
    <w:rsid w:val="001526E0"/>
    <w:rsid w:val="00153C37"/>
    <w:rsid w:val="001551B5"/>
    <w:rsid w:val="00155ECB"/>
    <w:rsid w:val="00156D0F"/>
    <w:rsid w:val="00157E11"/>
    <w:rsid w:val="0016015C"/>
    <w:rsid w:val="001646B5"/>
    <w:rsid w:val="001659C1"/>
    <w:rsid w:val="00167E2A"/>
    <w:rsid w:val="0017166C"/>
    <w:rsid w:val="00171AB3"/>
    <w:rsid w:val="00171F52"/>
    <w:rsid w:val="00173A8E"/>
    <w:rsid w:val="00174BCF"/>
    <w:rsid w:val="0017502C"/>
    <w:rsid w:val="00175E23"/>
    <w:rsid w:val="00180E21"/>
    <w:rsid w:val="00180E47"/>
    <w:rsid w:val="0018143F"/>
    <w:rsid w:val="00181FF8"/>
    <w:rsid w:val="00183515"/>
    <w:rsid w:val="0018605A"/>
    <w:rsid w:val="00190AC1"/>
    <w:rsid w:val="00193024"/>
    <w:rsid w:val="0019341A"/>
    <w:rsid w:val="001934DB"/>
    <w:rsid w:val="001964EB"/>
    <w:rsid w:val="00197DF9"/>
    <w:rsid w:val="001A0BED"/>
    <w:rsid w:val="001A1987"/>
    <w:rsid w:val="001A2564"/>
    <w:rsid w:val="001A6173"/>
    <w:rsid w:val="001A6CBA"/>
    <w:rsid w:val="001A79FF"/>
    <w:rsid w:val="001B0D97"/>
    <w:rsid w:val="001B4C93"/>
    <w:rsid w:val="001B5A5D"/>
    <w:rsid w:val="001B6B7A"/>
    <w:rsid w:val="001C1CE5"/>
    <w:rsid w:val="001C24DF"/>
    <w:rsid w:val="001C31A5"/>
    <w:rsid w:val="001C3BFC"/>
    <w:rsid w:val="001C3D2A"/>
    <w:rsid w:val="001C49FB"/>
    <w:rsid w:val="001C6A61"/>
    <w:rsid w:val="001D091E"/>
    <w:rsid w:val="001D0C1D"/>
    <w:rsid w:val="001D178C"/>
    <w:rsid w:val="001D2350"/>
    <w:rsid w:val="001D51BA"/>
    <w:rsid w:val="001D53E7"/>
    <w:rsid w:val="001D6342"/>
    <w:rsid w:val="001D674A"/>
    <w:rsid w:val="001D6D53"/>
    <w:rsid w:val="001D78EA"/>
    <w:rsid w:val="001E3474"/>
    <w:rsid w:val="001E58E2"/>
    <w:rsid w:val="001E675F"/>
    <w:rsid w:val="001E7899"/>
    <w:rsid w:val="001E7AED"/>
    <w:rsid w:val="001F20BE"/>
    <w:rsid w:val="001F3916"/>
    <w:rsid w:val="001F40EC"/>
    <w:rsid w:val="001F54C5"/>
    <w:rsid w:val="001F662C"/>
    <w:rsid w:val="001F6E57"/>
    <w:rsid w:val="001F7074"/>
    <w:rsid w:val="00200490"/>
    <w:rsid w:val="00200D31"/>
    <w:rsid w:val="00200F0F"/>
    <w:rsid w:val="00201F3A"/>
    <w:rsid w:val="00203F96"/>
    <w:rsid w:val="002069B2"/>
    <w:rsid w:val="00207FA3"/>
    <w:rsid w:val="00212403"/>
    <w:rsid w:val="00214324"/>
    <w:rsid w:val="00214DA8"/>
    <w:rsid w:val="00215285"/>
    <w:rsid w:val="00215423"/>
    <w:rsid w:val="002157EF"/>
    <w:rsid w:val="002158FA"/>
    <w:rsid w:val="0021608C"/>
    <w:rsid w:val="0021658D"/>
    <w:rsid w:val="00220600"/>
    <w:rsid w:val="00220FE6"/>
    <w:rsid w:val="002224DB"/>
    <w:rsid w:val="00223D6B"/>
    <w:rsid w:val="00223FCB"/>
    <w:rsid w:val="002245D5"/>
    <w:rsid w:val="002252C3"/>
    <w:rsid w:val="00225C54"/>
    <w:rsid w:val="002267A4"/>
    <w:rsid w:val="0022692A"/>
    <w:rsid w:val="00226AB1"/>
    <w:rsid w:val="00226BAC"/>
    <w:rsid w:val="0023039B"/>
    <w:rsid w:val="00230765"/>
    <w:rsid w:val="00230D18"/>
    <w:rsid w:val="00231138"/>
    <w:rsid w:val="002319E4"/>
    <w:rsid w:val="00232099"/>
    <w:rsid w:val="00235632"/>
    <w:rsid w:val="00235872"/>
    <w:rsid w:val="002371CC"/>
    <w:rsid w:val="00241559"/>
    <w:rsid w:val="00241AAC"/>
    <w:rsid w:val="002420A5"/>
    <w:rsid w:val="002435B3"/>
    <w:rsid w:val="002458EB"/>
    <w:rsid w:val="00246AF4"/>
    <w:rsid w:val="002473DF"/>
    <w:rsid w:val="002500C8"/>
    <w:rsid w:val="002502E5"/>
    <w:rsid w:val="002517F2"/>
    <w:rsid w:val="00251C25"/>
    <w:rsid w:val="00251C6E"/>
    <w:rsid w:val="0025246E"/>
    <w:rsid w:val="0025271B"/>
    <w:rsid w:val="00253273"/>
    <w:rsid w:val="002535B2"/>
    <w:rsid w:val="00255547"/>
    <w:rsid w:val="00257543"/>
    <w:rsid w:val="002578A3"/>
    <w:rsid w:val="002617E7"/>
    <w:rsid w:val="00263F68"/>
    <w:rsid w:val="00264228"/>
    <w:rsid w:val="00264334"/>
    <w:rsid w:val="0026473E"/>
    <w:rsid w:val="00266214"/>
    <w:rsid w:val="00266B56"/>
    <w:rsid w:val="00266BDA"/>
    <w:rsid w:val="002679D6"/>
    <w:rsid w:val="00267C83"/>
    <w:rsid w:val="0027144F"/>
    <w:rsid w:val="00271813"/>
    <w:rsid w:val="00271F3A"/>
    <w:rsid w:val="00273278"/>
    <w:rsid w:val="002737F4"/>
    <w:rsid w:val="002805F5"/>
    <w:rsid w:val="00280751"/>
    <w:rsid w:val="00281BAB"/>
    <w:rsid w:val="0028280A"/>
    <w:rsid w:val="002843E0"/>
    <w:rsid w:val="00286ACD"/>
    <w:rsid w:val="00287838"/>
    <w:rsid w:val="002907B5"/>
    <w:rsid w:val="00292EB7"/>
    <w:rsid w:val="00296227"/>
    <w:rsid w:val="002968CB"/>
    <w:rsid w:val="00296F44"/>
    <w:rsid w:val="0029777D"/>
    <w:rsid w:val="002A055E"/>
    <w:rsid w:val="002A0F04"/>
    <w:rsid w:val="002A1D4E"/>
    <w:rsid w:val="002A2869"/>
    <w:rsid w:val="002A608A"/>
    <w:rsid w:val="002B24D6"/>
    <w:rsid w:val="002B3ADE"/>
    <w:rsid w:val="002B6D3B"/>
    <w:rsid w:val="002C3A8D"/>
    <w:rsid w:val="002C41E6"/>
    <w:rsid w:val="002C7BA9"/>
    <w:rsid w:val="002D071A"/>
    <w:rsid w:val="002D09B7"/>
    <w:rsid w:val="002D1927"/>
    <w:rsid w:val="002D34B2"/>
    <w:rsid w:val="002D48B0"/>
    <w:rsid w:val="002D5B37"/>
    <w:rsid w:val="002D732A"/>
    <w:rsid w:val="002D7637"/>
    <w:rsid w:val="002D7C50"/>
    <w:rsid w:val="002E0617"/>
    <w:rsid w:val="002E1152"/>
    <w:rsid w:val="002E17F2"/>
    <w:rsid w:val="002E386E"/>
    <w:rsid w:val="002E3D76"/>
    <w:rsid w:val="002E3FC7"/>
    <w:rsid w:val="002E7CAE"/>
    <w:rsid w:val="002F1BEF"/>
    <w:rsid w:val="002F230E"/>
    <w:rsid w:val="002F2380"/>
    <w:rsid w:val="002F2771"/>
    <w:rsid w:val="002F37A9"/>
    <w:rsid w:val="002F7540"/>
    <w:rsid w:val="002F769D"/>
    <w:rsid w:val="003003A7"/>
    <w:rsid w:val="00301CE6"/>
    <w:rsid w:val="003021B1"/>
    <w:rsid w:val="0030256B"/>
    <w:rsid w:val="0030501F"/>
    <w:rsid w:val="00307BA1"/>
    <w:rsid w:val="00311080"/>
    <w:rsid w:val="00311702"/>
    <w:rsid w:val="00311E82"/>
    <w:rsid w:val="00312B85"/>
    <w:rsid w:val="00313FD6"/>
    <w:rsid w:val="003143BD"/>
    <w:rsid w:val="0031515E"/>
    <w:rsid w:val="00315363"/>
    <w:rsid w:val="003179AA"/>
    <w:rsid w:val="003203ED"/>
    <w:rsid w:val="00321AA6"/>
    <w:rsid w:val="00321DAA"/>
    <w:rsid w:val="00322C9F"/>
    <w:rsid w:val="00324D23"/>
    <w:rsid w:val="00331751"/>
    <w:rsid w:val="003326D5"/>
    <w:rsid w:val="00332852"/>
    <w:rsid w:val="003334EA"/>
    <w:rsid w:val="00334579"/>
    <w:rsid w:val="00335858"/>
    <w:rsid w:val="003358F2"/>
    <w:rsid w:val="00336BDA"/>
    <w:rsid w:val="00342BD7"/>
    <w:rsid w:val="00343835"/>
    <w:rsid w:val="003456CA"/>
    <w:rsid w:val="00346DB5"/>
    <w:rsid w:val="003477B1"/>
    <w:rsid w:val="0035544A"/>
    <w:rsid w:val="00356B71"/>
    <w:rsid w:val="00357380"/>
    <w:rsid w:val="00357938"/>
    <w:rsid w:val="003602D9"/>
    <w:rsid w:val="003604CE"/>
    <w:rsid w:val="0036150A"/>
    <w:rsid w:val="00362DB9"/>
    <w:rsid w:val="00370E47"/>
    <w:rsid w:val="00371653"/>
    <w:rsid w:val="0037261F"/>
    <w:rsid w:val="003742AC"/>
    <w:rsid w:val="003748DD"/>
    <w:rsid w:val="003748E7"/>
    <w:rsid w:val="00375496"/>
    <w:rsid w:val="00377782"/>
    <w:rsid w:val="00377CE1"/>
    <w:rsid w:val="003800BE"/>
    <w:rsid w:val="0038132A"/>
    <w:rsid w:val="0038151E"/>
    <w:rsid w:val="00385BF0"/>
    <w:rsid w:val="00386C48"/>
    <w:rsid w:val="003900D0"/>
    <w:rsid w:val="00390190"/>
    <w:rsid w:val="003939FF"/>
    <w:rsid w:val="00393B58"/>
    <w:rsid w:val="003A1784"/>
    <w:rsid w:val="003A2223"/>
    <w:rsid w:val="003A2A0F"/>
    <w:rsid w:val="003A3B20"/>
    <w:rsid w:val="003A45A1"/>
    <w:rsid w:val="003A5B0A"/>
    <w:rsid w:val="003A636C"/>
    <w:rsid w:val="003A6BAC"/>
    <w:rsid w:val="003A70A4"/>
    <w:rsid w:val="003A76BA"/>
    <w:rsid w:val="003A7EF3"/>
    <w:rsid w:val="003B159C"/>
    <w:rsid w:val="003B369F"/>
    <w:rsid w:val="003B36A3"/>
    <w:rsid w:val="003B64BB"/>
    <w:rsid w:val="003B7FE5"/>
    <w:rsid w:val="003C0831"/>
    <w:rsid w:val="003C11C8"/>
    <w:rsid w:val="003C2702"/>
    <w:rsid w:val="003C3E79"/>
    <w:rsid w:val="003C60FE"/>
    <w:rsid w:val="003C69E0"/>
    <w:rsid w:val="003C76EC"/>
    <w:rsid w:val="003C7806"/>
    <w:rsid w:val="003D109F"/>
    <w:rsid w:val="003D1CCE"/>
    <w:rsid w:val="003D2478"/>
    <w:rsid w:val="003D3C45"/>
    <w:rsid w:val="003D5B1F"/>
    <w:rsid w:val="003D5CE6"/>
    <w:rsid w:val="003D62D3"/>
    <w:rsid w:val="003D73E0"/>
    <w:rsid w:val="003E0EA0"/>
    <w:rsid w:val="003E15FA"/>
    <w:rsid w:val="003E3468"/>
    <w:rsid w:val="003E55E4"/>
    <w:rsid w:val="003E5FD2"/>
    <w:rsid w:val="003E6721"/>
    <w:rsid w:val="003E6B57"/>
    <w:rsid w:val="003E74E3"/>
    <w:rsid w:val="003E7DD6"/>
    <w:rsid w:val="003F05C7"/>
    <w:rsid w:val="003F24AA"/>
    <w:rsid w:val="003F2CD4"/>
    <w:rsid w:val="003F31EC"/>
    <w:rsid w:val="003F4628"/>
    <w:rsid w:val="003F5E9E"/>
    <w:rsid w:val="003F6BBE"/>
    <w:rsid w:val="004000E8"/>
    <w:rsid w:val="0040026D"/>
    <w:rsid w:val="00402E2B"/>
    <w:rsid w:val="0040512B"/>
    <w:rsid w:val="00405CA5"/>
    <w:rsid w:val="00407CD3"/>
    <w:rsid w:val="00410134"/>
    <w:rsid w:val="00410B72"/>
    <w:rsid w:val="00410F18"/>
    <w:rsid w:val="00411E13"/>
    <w:rsid w:val="0041263E"/>
    <w:rsid w:val="00413AAC"/>
    <w:rsid w:val="00413E92"/>
    <w:rsid w:val="00421105"/>
    <w:rsid w:val="00422AA4"/>
    <w:rsid w:val="004242F4"/>
    <w:rsid w:val="00427248"/>
    <w:rsid w:val="004276CE"/>
    <w:rsid w:val="00431924"/>
    <w:rsid w:val="004358E2"/>
    <w:rsid w:val="00437447"/>
    <w:rsid w:val="00437758"/>
    <w:rsid w:val="00441A92"/>
    <w:rsid w:val="004431DC"/>
    <w:rsid w:val="0044346C"/>
    <w:rsid w:val="004444B1"/>
    <w:rsid w:val="00444A61"/>
    <w:rsid w:val="00444F56"/>
    <w:rsid w:val="00445E9B"/>
    <w:rsid w:val="00446488"/>
    <w:rsid w:val="00451548"/>
    <w:rsid w:val="004517AA"/>
    <w:rsid w:val="00452CAC"/>
    <w:rsid w:val="00452E31"/>
    <w:rsid w:val="00457565"/>
    <w:rsid w:val="00457B71"/>
    <w:rsid w:val="004669E2"/>
    <w:rsid w:val="00470C31"/>
    <w:rsid w:val="004714F4"/>
    <w:rsid w:val="00471DE0"/>
    <w:rsid w:val="004734D0"/>
    <w:rsid w:val="0047556B"/>
    <w:rsid w:val="00477768"/>
    <w:rsid w:val="00483EDD"/>
    <w:rsid w:val="00483F15"/>
    <w:rsid w:val="00485E55"/>
    <w:rsid w:val="00491700"/>
    <w:rsid w:val="00492BC5"/>
    <w:rsid w:val="004964F1"/>
    <w:rsid w:val="004A0265"/>
    <w:rsid w:val="004A16BC"/>
    <w:rsid w:val="004A2B94"/>
    <w:rsid w:val="004A2FB9"/>
    <w:rsid w:val="004A6B2E"/>
    <w:rsid w:val="004B5CD5"/>
    <w:rsid w:val="004B6956"/>
    <w:rsid w:val="004B6F6A"/>
    <w:rsid w:val="004B7C0C"/>
    <w:rsid w:val="004C3898"/>
    <w:rsid w:val="004D36B1"/>
    <w:rsid w:val="004D6E9B"/>
    <w:rsid w:val="004D7EBD"/>
    <w:rsid w:val="004E2680"/>
    <w:rsid w:val="004E28F9"/>
    <w:rsid w:val="004E462E"/>
    <w:rsid w:val="004E56DC"/>
    <w:rsid w:val="004E76F4"/>
    <w:rsid w:val="004F06F7"/>
    <w:rsid w:val="004F0B4E"/>
    <w:rsid w:val="004F0B6C"/>
    <w:rsid w:val="004F2078"/>
    <w:rsid w:val="004F230C"/>
    <w:rsid w:val="004F4DA3"/>
    <w:rsid w:val="00504B94"/>
    <w:rsid w:val="00506557"/>
    <w:rsid w:val="0050677A"/>
    <w:rsid w:val="0050695D"/>
    <w:rsid w:val="005108D8"/>
    <w:rsid w:val="0051168B"/>
    <w:rsid w:val="005116F9"/>
    <w:rsid w:val="005153A7"/>
    <w:rsid w:val="005178BB"/>
    <w:rsid w:val="005219CF"/>
    <w:rsid w:val="0052496A"/>
    <w:rsid w:val="005261B9"/>
    <w:rsid w:val="0052676E"/>
    <w:rsid w:val="00527426"/>
    <w:rsid w:val="00530433"/>
    <w:rsid w:val="00534B59"/>
    <w:rsid w:val="00535834"/>
    <w:rsid w:val="00536759"/>
    <w:rsid w:val="00537C62"/>
    <w:rsid w:val="00546802"/>
    <w:rsid w:val="00546970"/>
    <w:rsid w:val="005522E8"/>
    <w:rsid w:val="00553F85"/>
    <w:rsid w:val="00554E19"/>
    <w:rsid w:val="0056121F"/>
    <w:rsid w:val="0056239C"/>
    <w:rsid w:val="00562407"/>
    <w:rsid w:val="0056494E"/>
    <w:rsid w:val="00572505"/>
    <w:rsid w:val="00572C21"/>
    <w:rsid w:val="005752E2"/>
    <w:rsid w:val="005762B0"/>
    <w:rsid w:val="00576E30"/>
    <w:rsid w:val="00581A57"/>
    <w:rsid w:val="00582809"/>
    <w:rsid w:val="00582C33"/>
    <w:rsid w:val="00583CFE"/>
    <w:rsid w:val="00583D8C"/>
    <w:rsid w:val="00584D78"/>
    <w:rsid w:val="0058598F"/>
    <w:rsid w:val="0058622B"/>
    <w:rsid w:val="0058798C"/>
    <w:rsid w:val="005900FA"/>
    <w:rsid w:val="00590BFC"/>
    <w:rsid w:val="0059113B"/>
    <w:rsid w:val="00591AB6"/>
    <w:rsid w:val="005935A4"/>
    <w:rsid w:val="005948C2"/>
    <w:rsid w:val="00595DCA"/>
    <w:rsid w:val="0059779B"/>
    <w:rsid w:val="005A1FB5"/>
    <w:rsid w:val="005A209A"/>
    <w:rsid w:val="005A3567"/>
    <w:rsid w:val="005A662D"/>
    <w:rsid w:val="005A67AA"/>
    <w:rsid w:val="005B018A"/>
    <w:rsid w:val="005B1409"/>
    <w:rsid w:val="005B23AA"/>
    <w:rsid w:val="005B35D7"/>
    <w:rsid w:val="005B392A"/>
    <w:rsid w:val="005B3AA3"/>
    <w:rsid w:val="005B6373"/>
    <w:rsid w:val="005B6F83"/>
    <w:rsid w:val="005C3775"/>
    <w:rsid w:val="005C4C5C"/>
    <w:rsid w:val="005C74FB"/>
    <w:rsid w:val="005D03C5"/>
    <w:rsid w:val="005D1602"/>
    <w:rsid w:val="005D2A35"/>
    <w:rsid w:val="005D519A"/>
    <w:rsid w:val="005D6182"/>
    <w:rsid w:val="005D7F6A"/>
    <w:rsid w:val="005E385F"/>
    <w:rsid w:val="005E4D15"/>
    <w:rsid w:val="005E5B81"/>
    <w:rsid w:val="005E5DD0"/>
    <w:rsid w:val="005F1635"/>
    <w:rsid w:val="005F2CB1"/>
    <w:rsid w:val="005F3025"/>
    <w:rsid w:val="005F3BCE"/>
    <w:rsid w:val="005F618C"/>
    <w:rsid w:val="005F70BD"/>
    <w:rsid w:val="005F77AE"/>
    <w:rsid w:val="00601406"/>
    <w:rsid w:val="0060283C"/>
    <w:rsid w:val="00604F14"/>
    <w:rsid w:val="00605149"/>
    <w:rsid w:val="00611379"/>
    <w:rsid w:val="00611B83"/>
    <w:rsid w:val="00613257"/>
    <w:rsid w:val="00615C29"/>
    <w:rsid w:val="00616B14"/>
    <w:rsid w:val="00620A71"/>
    <w:rsid w:val="00620D80"/>
    <w:rsid w:val="0062108F"/>
    <w:rsid w:val="006234A6"/>
    <w:rsid w:val="00623859"/>
    <w:rsid w:val="00625C9C"/>
    <w:rsid w:val="00626CCA"/>
    <w:rsid w:val="00630001"/>
    <w:rsid w:val="006311B3"/>
    <w:rsid w:val="0063284C"/>
    <w:rsid w:val="00632FD8"/>
    <w:rsid w:val="006352EA"/>
    <w:rsid w:val="00636398"/>
    <w:rsid w:val="006368D3"/>
    <w:rsid w:val="006377EC"/>
    <w:rsid w:val="006413A6"/>
    <w:rsid w:val="00641406"/>
    <w:rsid w:val="0064151F"/>
    <w:rsid w:val="00641533"/>
    <w:rsid w:val="0064208D"/>
    <w:rsid w:val="00643475"/>
    <w:rsid w:val="0064396A"/>
    <w:rsid w:val="0064624E"/>
    <w:rsid w:val="0064678A"/>
    <w:rsid w:val="00647CD8"/>
    <w:rsid w:val="00650AB9"/>
    <w:rsid w:val="00651196"/>
    <w:rsid w:val="00654042"/>
    <w:rsid w:val="00655733"/>
    <w:rsid w:val="00655ACD"/>
    <w:rsid w:val="00655C74"/>
    <w:rsid w:val="00656A92"/>
    <w:rsid w:val="00656DDE"/>
    <w:rsid w:val="0066011D"/>
    <w:rsid w:val="0066053A"/>
    <w:rsid w:val="006607C0"/>
    <w:rsid w:val="006613A6"/>
    <w:rsid w:val="00661799"/>
    <w:rsid w:val="006627A2"/>
    <w:rsid w:val="006634E6"/>
    <w:rsid w:val="00664556"/>
    <w:rsid w:val="006655EE"/>
    <w:rsid w:val="00665D34"/>
    <w:rsid w:val="00667EE7"/>
    <w:rsid w:val="00670922"/>
    <w:rsid w:val="00670BE1"/>
    <w:rsid w:val="006712CB"/>
    <w:rsid w:val="0067218F"/>
    <w:rsid w:val="006741F2"/>
    <w:rsid w:val="00674CC3"/>
    <w:rsid w:val="00675C72"/>
    <w:rsid w:val="00676188"/>
    <w:rsid w:val="006771F9"/>
    <w:rsid w:val="006776D7"/>
    <w:rsid w:val="00681003"/>
    <w:rsid w:val="006817C9"/>
    <w:rsid w:val="00681E48"/>
    <w:rsid w:val="006839D7"/>
    <w:rsid w:val="00683ECE"/>
    <w:rsid w:val="00686C27"/>
    <w:rsid w:val="0069294F"/>
    <w:rsid w:val="0069309C"/>
    <w:rsid w:val="00694ABB"/>
    <w:rsid w:val="006951F6"/>
    <w:rsid w:val="00695FC2"/>
    <w:rsid w:val="00696949"/>
    <w:rsid w:val="00697052"/>
    <w:rsid w:val="006A016C"/>
    <w:rsid w:val="006A2945"/>
    <w:rsid w:val="006A46FB"/>
    <w:rsid w:val="006A5E28"/>
    <w:rsid w:val="006A697B"/>
    <w:rsid w:val="006A7AFF"/>
    <w:rsid w:val="006B1816"/>
    <w:rsid w:val="006B2099"/>
    <w:rsid w:val="006B3FA0"/>
    <w:rsid w:val="006B50CF"/>
    <w:rsid w:val="006C03B8"/>
    <w:rsid w:val="006C5A5B"/>
    <w:rsid w:val="006C5E13"/>
    <w:rsid w:val="006C5EC9"/>
    <w:rsid w:val="006C6059"/>
    <w:rsid w:val="006C650D"/>
    <w:rsid w:val="006C7522"/>
    <w:rsid w:val="006D05E1"/>
    <w:rsid w:val="006D3BCE"/>
    <w:rsid w:val="006D6F08"/>
    <w:rsid w:val="006D70C5"/>
    <w:rsid w:val="006E062C"/>
    <w:rsid w:val="006E1014"/>
    <w:rsid w:val="006E1C82"/>
    <w:rsid w:val="006E28B7"/>
    <w:rsid w:val="006E2A9B"/>
    <w:rsid w:val="006E3310"/>
    <w:rsid w:val="006E4E39"/>
    <w:rsid w:val="006E559D"/>
    <w:rsid w:val="006E565E"/>
    <w:rsid w:val="006E673D"/>
    <w:rsid w:val="006E7D3B"/>
    <w:rsid w:val="006F1B70"/>
    <w:rsid w:val="006F341D"/>
    <w:rsid w:val="006F3CDE"/>
    <w:rsid w:val="006F58D4"/>
    <w:rsid w:val="006F6582"/>
    <w:rsid w:val="006F6F29"/>
    <w:rsid w:val="0070346E"/>
    <w:rsid w:val="00704EDB"/>
    <w:rsid w:val="00706101"/>
    <w:rsid w:val="00707072"/>
    <w:rsid w:val="00707D61"/>
    <w:rsid w:val="0071033A"/>
    <w:rsid w:val="00712287"/>
    <w:rsid w:val="00712302"/>
    <w:rsid w:val="00712772"/>
    <w:rsid w:val="007148D3"/>
    <w:rsid w:val="00715B9A"/>
    <w:rsid w:val="00722931"/>
    <w:rsid w:val="00723495"/>
    <w:rsid w:val="0072478D"/>
    <w:rsid w:val="007257D0"/>
    <w:rsid w:val="00726E52"/>
    <w:rsid w:val="00726EA6"/>
    <w:rsid w:val="00727208"/>
    <w:rsid w:val="00727680"/>
    <w:rsid w:val="00730BD4"/>
    <w:rsid w:val="00734786"/>
    <w:rsid w:val="007348B1"/>
    <w:rsid w:val="00735AFA"/>
    <w:rsid w:val="007362A6"/>
    <w:rsid w:val="00736D7D"/>
    <w:rsid w:val="00740E58"/>
    <w:rsid w:val="007445A0"/>
    <w:rsid w:val="00744750"/>
    <w:rsid w:val="0074524B"/>
    <w:rsid w:val="00746AA5"/>
    <w:rsid w:val="00747D8B"/>
    <w:rsid w:val="00751228"/>
    <w:rsid w:val="007571E1"/>
    <w:rsid w:val="00757277"/>
    <w:rsid w:val="007604B2"/>
    <w:rsid w:val="00763CA0"/>
    <w:rsid w:val="007647DD"/>
    <w:rsid w:val="00765281"/>
    <w:rsid w:val="00765844"/>
    <w:rsid w:val="00766BAD"/>
    <w:rsid w:val="007673AD"/>
    <w:rsid w:val="007729A2"/>
    <w:rsid w:val="007755F2"/>
    <w:rsid w:val="00776971"/>
    <w:rsid w:val="00780A80"/>
    <w:rsid w:val="0078177E"/>
    <w:rsid w:val="00781EAE"/>
    <w:rsid w:val="0078304C"/>
    <w:rsid w:val="00783291"/>
    <w:rsid w:val="00783673"/>
    <w:rsid w:val="00783EB6"/>
    <w:rsid w:val="00785490"/>
    <w:rsid w:val="00786BAC"/>
    <w:rsid w:val="00787507"/>
    <w:rsid w:val="007925EA"/>
    <w:rsid w:val="00793CD8"/>
    <w:rsid w:val="00795C92"/>
    <w:rsid w:val="00796231"/>
    <w:rsid w:val="007A1CB3"/>
    <w:rsid w:val="007A306F"/>
    <w:rsid w:val="007A43A6"/>
    <w:rsid w:val="007A58A6"/>
    <w:rsid w:val="007A68F5"/>
    <w:rsid w:val="007B3D2D"/>
    <w:rsid w:val="007B3DED"/>
    <w:rsid w:val="007B50AE"/>
    <w:rsid w:val="007B51DF"/>
    <w:rsid w:val="007C05DD"/>
    <w:rsid w:val="007C0A0E"/>
    <w:rsid w:val="007C22ED"/>
    <w:rsid w:val="007C3D18"/>
    <w:rsid w:val="007C60BF"/>
    <w:rsid w:val="007C6A07"/>
    <w:rsid w:val="007C6FDC"/>
    <w:rsid w:val="007C75A1"/>
    <w:rsid w:val="007C77A5"/>
    <w:rsid w:val="007C7C2C"/>
    <w:rsid w:val="007D04E5"/>
    <w:rsid w:val="007D39FB"/>
    <w:rsid w:val="007D49DA"/>
    <w:rsid w:val="007D5901"/>
    <w:rsid w:val="007D7526"/>
    <w:rsid w:val="007E0F6C"/>
    <w:rsid w:val="007E1415"/>
    <w:rsid w:val="007E4610"/>
    <w:rsid w:val="007E4618"/>
    <w:rsid w:val="007E4715"/>
    <w:rsid w:val="007E505B"/>
    <w:rsid w:val="007E6A54"/>
    <w:rsid w:val="007E7091"/>
    <w:rsid w:val="007F1948"/>
    <w:rsid w:val="007F19F8"/>
    <w:rsid w:val="007F6018"/>
    <w:rsid w:val="00803FAE"/>
    <w:rsid w:val="008053FD"/>
    <w:rsid w:val="0080605F"/>
    <w:rsid w:val="0080611B"/>
    <w:rsid w:val="008069A8"/>
    <w:rsid w:val="00807261"/>
    <w:rsid w:val="00807786"/>
    <w:rsid w:val="00811FCB"/>
    <w:rsid w:val="008123EB"/>
    <w:rsid w:val="00814BB7"/>
    <w:rsid w:val="008158D6"/>
    <w:rsid w:val="00817196"/>
    <w:rsid w:val="00820298"/>
    <w:rsid w:val="008235DB"/>
    <w:rsid w:val="00824AB4"/>
    <w:rsid w:val="00825C42"/>
    <w:rsid w:val="00825D25"/>
    <w:rsid w:val="00827AD6"/>
    <w:rsid w:val="00827D6F"/>
    <w:rsid w:val="0083022A"/>
    <w:rsid w:val="00832406"/>
    <w:rsid w:val="00835F53"/>
    <w:rsid w:val="00836718"/>
    <w:rsid w:val="008376AC"/>
    <w:rsid w:val="008378EA"/>
    <w:rsid w:val="0084242E"/>
    <w:rsid w:val="00843099"/>
    <w:rsid w:val="008444E8"/>
    <w:rsid w:val="00844E80"/>
    <w:rsid w:val="0084554B"/>
    <w:rsid w:val="008462EF"/>
    <w:rsid w:val="00846FE7"/>
    <w:rsid w:val="00847D2D"/>
    <w:rsid w:val="00854F08"/>
    <w:rsid w:val="008552D2"/>
    <w:rsid w:val="008556BE"/>
    <w:rsid w:val="008563D0"/>
    <w:rsid w:val="00856911"/>
    <w:rsid w:val="008576EB"/>
    <w:rsid w:val="008677FD"/>
    <w:rsid w:val="008706D4"/>
    <w:rsid w:val="00870F8A"/>
    <w:rsid w:val="008719A4"/>
    <w:rsid w:val="00871D23"/>
    <w:rsid w:val="008738EF"/>
    <w:rsid w:val="00874312"/>
    <w:rsid w:val="0087437C"/>
    <w:rsid w:val="00875CD7"/>
    <w:rsid w:val="00876B4D"/>
    <w:rsid w:val="00877F18"/>
    <w:rsid w:val="00881C22"/>
    <w:rsid w:val="00883378"/>
    <w:rsid w:val="008834B4"/>
    <w:rsid w:val="00886830"/>
    <w:rsid w:val="00886C05"/>
    <w:rsid w:val="008941E3"/>
    <w:rsid w:val="00894A88"/>
    <w:rsid w:val="00895386"/>
    <w:rsid w:val="008A21FF"/>
    <w:rsid w:val="008A2C4D"/>
    <w:rsid w:val="008A2CE2"/>
    <w:rsid w:val="008A30AC"/>
    <w:rsid w:val="008A44B8"/>
    <w:rsid w:val="008A45E5"/>
    <w:rsid w:val="008A51A8"/>
    <w:rsid w:val="008A54C7"/>
    <w:rsid w:val="008A5AE0"/>
    <w:rsid w:val="008A5BDD"/>
    <w:rsid w:val="008A77D8"/>
    <w:rsid w:val="008B0483"/>
    <w:rsid w:val="008B120C"/>
    <w:rsid w:val="008B3B42"/>
    <w:rsid w:val="008B47E9"/>
    <w:rsid w:val="008B51A0"/>
    <w:rsid w:val="008B51C6"/>
    <w:rsid w:val="008B592A"/>
    <w:rsid w:val="008B7B5C"/>
    <w:rsid w:val="008C0C99"/>
    <w:rsid w:val="008C2017"/>
    <w:rsid w:val="008C4958"/>
    <w:rsid w:val="008C4BAA"/>
    <w:rsid w:val="008C6964"/>
    <w:rsid w:val="008C6AE8"/>
    <w:rsid w:val="008C7573"/>
    <w:rsid w:val="008D00A5"/>
    <w:rsid w:val="008D34F1"/>
    <w:rsid w:val="008D39D8"/>
    <w:rsid w:val="008D6D1A"/>
    <w:rsid w:val="008E065E"/>
    <w:rsid w:val="008E0927"/>
    <w:rsid w:val="008E1909"/>
    <w:rsid w:val="008E31CB"/>
    <w:rsid w:val="008E6AFE"/>
    <w:rsid w:val="008F0963"/>
    <w:rsid w:val="008F0B7D"/>
    <w:rsid w:val="008F0F87"/>
    <w:rsid w:val="008F1C4E"/>
    <w:rsid w:val="008F1EAB"/>
    <w:rsid w:val="008F28A9"/>
    <w:rsid w:val="008F33DC"/>
    <w:rsid w:val="008F477F"/>
    <w:rsid w:val="00902350"/>
    <w:rsid w:val="00902846"/>
    <w:rsid w:val="00902862"/>
    <w:rsid w:val="0090336B"/>
    <w:rsid w:val="00903F6C"/>
    <w:rsid w:val="00904819"/>
    <w:rsid w:val="00905330"/>
    <w:rsid w:val="009053AA"/>
    <w:rsid w:val="00906939"/>
    <w:rsid w:val="00910B7D"/>
    <w:rsid w:val="00911DFB"/>
    <w:rsid w:val="009139D9"/>
    <w:rsid w:val="00914AD8"/>
    <w:rsid w:val="0091576C"/>
    <w:rsid w:val="00916079"/>
    <w:rsid w:val="00917CE9"/>
    <w:rsid w:val="00920BF2"/>
    <w:rsid w:val="00922010"/>
    <w:rsid w:val="0092244A"/>
    <w:rsid w:val="00925360"/>
    <w:rsid w:val="00927D8C"/>
    <w:rsid w:val="00930616"/>
    <w:rsid w:val="00931BD9"/>
    <w:rsid w:val="009368F3"/>
    <w:rsid w:val="00941636"/>
    <w:rsid w:val="00943742"/>
    <w:rsid w:val="00945C05"/>
    <w:rsid w:val="00946945"/>
    <w:rsid w:val="00947713"/>
    <w:rsid w:val="00950B62"/>
    <w:rsid w:val="00950DE7"/>
    <w:rsid w:val="00953920"/>
    <w:rsid w:val="00953D47"/>
    <w:rsid w:val="00953E03"/>
    <w:rsid w:val="00955FA2"/>
    <w:rsid w:val="0095681E"/>
    <w:rsid w:val="009572D4"/>
    <w:rsid w:val="009609EF"/>
    <w:rsid w:val="00961921"/>
    <w:rsid w:val="009632B8"/>
    <w:rsid w:val="00963B9F"/>
    <w:rsid w:val="0096430A"/>
    <w:rsid w:val="0096554B"/>
    <w:rsid w:val="0096584A"/>
    <w:rsid w:val="00966278"/>
    <w:rsid w:val="00971841"/>
    <w:rsid w:val="00971F08"/>
    <w:rsid w:val="00975868"/>
    <w:rsid w:val="0097603D"/>
    <w:rsid w:val="00976949"/>
    <w:rsid w:val="00977F5B"/>
    <w:rsid w:val="00980477"/>
    <w:rsid w:val="00980F11"/>
    <w:rsid w:val="00982239"/>
    <w:rsid w:val="00985253"/>
    <w:rsid w:val="009853B3"/>
    <w:rsid w:val="00990630"/>
    <w:rsid w:val="00991761"/>
    <w:rsid w:val="00992C99"/>
    <w:rsid w:val="00994B47"/>
    <w:rsid w:val="00994DCA"/>
    <w:rsid w:val="009960EC"/>
    <w:rsid w:val="009970DD"/>
    <w:rsid w:val="009A0333"/>
    <w:rsid w:val="009A0FBA"/>
    <w:rsid w:val="009A1601"/>
    <w:rsid w:val="009A3BB6"/>
    <w:rsid w:val="009A462D"/>
    <w:rsid w:val="009A5CBA"/>
    <w:rsid w:val="009A7120"/>
    <w:rsid w:val="009A7920"/>
    <w:rsid w:val="009B0183"/>
    <w:rsid w:val="009B1F30"/>
    <w:rsid w:val="009B27A4"/>
    <w:rsid w:val="009B3036"/>
    <w:rsid w:val="009B3658"/>
    <w:rsid w:val="009B3892"/>
    <w:rsid w:val="009B3AC2"/>
    <w:rsid w:val="009B4DF4"/>
    <w:rsid w:val="009B564E"/>
    <w:rsid w:val="009B7E87"/>
    <w:rsid w:val="009C0169"/>
    <w:rsid w:val="009C3AE7"/>
    <w:rsid w:val="009C403E"/>
    <w:rsid w:val="009C4332"/>
    <w:rsid w:val="009D171F"/>
    <w:rsid w:val="009D31DE"/>
    <w:rsid w:val="009D4FF0"/>
    <w:rsid w:val="009D696B"/>
    <w:rsid w:val="009D703C"/>
    <w:rsid w:val="009D718F"/>
    <w:rsid w:val="009E068F"/>
    <w:rsid w:val="009E14E0"/>
    <w:rsid w:val="009E1C51"/>
    <w:rsid w:val="009E35DB"/>
    <w:rsid w:val="009E3967"/>
    <w:rsid w:val="009E47A3"/>
    <w:rsid w:val="009F08F3"/>
    <w:rsid w:val="009F0C98"/>
    <w:rsid w:val="009F141F"/>
    <w:rsid w:val="009F1AE6"/>
    <w:rsid w:val="009F344F"/>
    <w:rsid w:val="009F46BF"/>
    <w:rsid w:val="009F5555"/>
    <w:rsid w:val="009F5DCC"/>
    <w:rsid w:val="009F730E"/>
    <w:rsid w:val="009F7677"/>
    <w:rsid w:val="00A01EBA"/>
    <w:rsid w:val="00A031D8"/>
    <w:rsid w:val="00A048A8"/>
    <w:rsid w:val="00A04F49"/>
    <w:rsid w:val="00A06EDA"/>
    <w:rsid w:val="00A116D8"/>
    <w:rsid w:val="00A1227A"/>
    <w:rsid w:val="00A12A1B"/>
    <w:rsid w:val="00A13E54"/>
    <w:rsid w:val="00A156A3"/>
    <w:rsid w:val="00A15D09"/>
    <w:rsid w:val="00A179A2"/>
    <w:rsid w:val="00A17F63"/>
    <w:rsid w:val="00A2193B"/>
    <w:rsid w:val="00A2351A"/>
    <w:rsid w:val="00A264A9"/>
    <w:rsid w:val="00A26DCF"/>
    <w:rsid w:val="00A26F1C"/>
    <w:rsid w:val="00A27785"/>
    <w:rsid w:val="00A30187"/>
    <w:rsid w:val="00A313CA"/>
    <w:rsid w:val="00A3448A"/>
    <w:rsid w:val="00A347B2"/>
    <w:rsid w:val="00A36297"/>
    <w:rsid w:val="00A40ECB"/>
    <w:rsid w:val="00A41E2B"/>
    <w:rsid w:val="00A44916"/>
    <w:rsid w:val="00A45B74"/>
    <w:rsid w:val="00A47089"/>
    <w:rsid w:val="00A52E1D"/>
    <w:rsid w:val="00A537CE"/>
    <w:rsid w:val="00A54861"/>
    <w:rsid w:val="00A5610D"/>
    <w:rsid w:val="00A60230"/>
    <w:rsid w:val="00A61499"/>
    <w:rsid w:val="00A62A77"/>
    <w:rsid w:val="00A63483"/>
    <w:rsid w:val="00A657D7"/>
    <w:rsid w:val="00A660AC"/>
    <w:rsid w:val="00A67E6C"/>
    <w:rsid w:val="00A71B99"/>
    <w:rsid w:val="00A739D0"/>
    <w:rsid w:val="00A73E83"/>
    <w:rsid w:val="00A761D4"/>
    <w:rsid w:val="00A76C06"/>
    <w:rsid w:val="00A77EC4"/>
    <w:rsid w:val="00A836A6"/>
    <w:rsid w:val="00A853FF"/>
    <w:rsid w:val="00A87BC9"/>
    <w:rsid w:val="00A90F17"/>
    <w:rsid w:val="00A92879"/>
    <w:rsid w:val="00A9442A"/>
    <w:rsid w:val="00A94D76"/>
    <w:rsid w:val="00A95F21"/>
    <w:rsid w:val="00AA016F"/>
    <w:rsid w:val="00AA1ED6"/>
    <w:rsid w:val="00AA51D6"/>
    <w:rsid w:val="00AA7785"/>
    <w:rsid w:val="00AB0BC8"/>
    <w:rsid w:val="00AB11CA"/>
    <w:rsid w:val="00AB14D9"/>
    <w:rsid w:val="00AB3251"/>
    <w:rsid w:val="00AB4AB8"/>
    <w:rsid w:val="00AB514C"/>
    <w:rsid w:val="00AB655E"/>
    <w:rsid w:val="00AB6935"/>
    <w:rsid w:val="00AC007F"/>
    <w:rsid w:val="00AC03F2"/>
    <w:rsid w:val="00AC2ECD"/>
    <w:rsid w:val="00AC3119"/>
    <w:rsid w:val="00AC49FB"/>
    <w:rsid w:val="00AC5A10"/>
    <w:rsid w:val="00AD0AA3"/>
    <w:rsid w:val="00AD24A0"/>
    <w:rsid w:val="00AD2ED0"/>
    <w:rsid w:val="00AD3F94"/>
    <w:rsid w:val="00AD4A5A"/>
    <w:rsid w:val="00AE27AC"/>
    <w:rsid w:val="00AE40E0"/>
    <w:rsid w:val="00AE4DBA"/>
    <w:rsid w:val="00AE4F07"/>
    <w:rsid w:val="00AE5858"/>
    <w:rsid w:val="00AE5860"/>
    <w:rsid w:val="00AE60ED"/>
    <w:rsid w:val="00AE6943"/>
    <w:rsid w:val="00AF1C5D"/>
    <w:rsid w:val="00AF42D7"/>
    <w:rsid w:val="00B006FE"/>
    <w:rsid w:val="00B007CB"/>
    <w:rsid w:val="00B0242F"/>
    <w:rsid w:val="00B02AA9"/>
    <w:rsid w:val="00B02FA3"/>
    <w:rsid w:val="00B05084"/>
    <w:rsid w:val="00B07016"/>
    <w:rsid w:val="00B07CC3"/>
    <w:rsid w:val="00B1232C"/>
    <w:rsid w:val="00B140D7"/>
    <w:rsid w:val="00B14E92"/>
    <w:rsid w:val="00B157F9"/>
    <w:rsid w:val="00B20256"/>
    <w:rsid w:val="00B202DA"/>
    <w:rsid w:val="00B20D09"/>
    <w:rsid w:val="00B2243D"/>
    <w:rsid w:val="00B2763F"/>
    <w:rsid w:val="00B27AAC"/>
    <w:rsid w:val="00B302F6"/>
    <w:rsid w:val="00B30929"/>
    <w:rsid w:val="00B31594"/>
    <w:rsid w:val="00B3242D"/>
    <w:rsid w:val="00B33F1E"/>
    <w:rsid w:val="00B359A0"/>
    <w:rsid w:val="00B35AD6"/>
    <w:rsid w:val="00B3610D"/>
    <w:rsid w:val="00B372AA"/>
    <w:rsid w:val="00B37BE2"/>
    <w:rsid w:val="00B40445"/>
    <w:rsid w:val="00B409E0"/>
    <w:rsid w:val="00B41888"/>
    <w:rsid w:val="00B420F3"/>
    <w:rsid w:val="00B44923"/>
    <w:rsid w:val="00B45A52"/>
    <w:rsid w:val="00B46175"/>
    <w:rsid w:val="00B46985"/>
    <w:rsid w:val="00B46E24"/>
    <w:rsid w:val="00B548B7"/>
    <w:rsid w:val="00B5495A"/>
    <w:rsid w:val="00B56113"/>
    <w:rsid w:val="00B56DAE"/>
    <w:rsid w:val="00B60D3E"/>
    <w:rsid w:val="00B63CE5"/>
    <w:rsid w:val="00B65B4A"/>
    <w:rsid w:val="00B664C7"/>
    <w:rsid w:val="00B739F6"/>
    <w:rsid w:val="00B75DA0"/>
    <w:rsid w:val="00B81A6C"/>
    <w:rsid w:val="00B85DE5"/>
    <w:rsid w:val="00B90F73"/>
    <w:rsid w:val="00B92D35"/>
    <w:rsid w:val="00B93B59"/>
    <w:rsid w:val="00B93E6B"/>
    <w:rsid w:val="00B9406A"/>
    <w:rsid w:val="00BA010B"/>
    <w:rsid w:val="00BA2280"/>
    <w:rsid w:val="00BA2A08"/>
    <w:rsid w:val="00BA56D2"/>
    <w:rsid w:val="00BA76E0"/>
    <w:rsid w:val="00BB2A18"/>
    <w:rsid w:val="00BB2A25"/>
    <w:rsid w:val="00BB51E9"/>
    <w:rsid w:val="00BB74DE"/>
    <w:rsid w:val="00BC0FDC"/>
    <w:rsid w:val="00BC3053"/>
    <w:rsid w:val="00BC44CF"/>
    <w:rsid w:val="00BC4D2E"/>
    <w:rsid w:val="00BC5976"/>
    <w:rsid w:val="00BC5DBA"/>
    <w:rsid w:val="00BD48AC"/>
    <w:rsid w:val="00BD5F1A"/>
    <w:rsid w:val="00BD6B9F"/>
    <w:rsid w:val="00BE1234"/>
    <w:rsid w:val="00BE2FA6"/>
    <w:rsid w:val="00BE333F"/>
    <w:rsid w:val="00BE7406"/>
    <w:rsid w:val="00BE7603"/>
    <w:rsid w:val="00BF3279"/>
    <w:rsid w:val="00BF3D90"/>
    <w:rsid w:val="00BF463B"/>
    <w:rsid w:val="00BF49AD"/>
    <w:rsid w:val="00BF7360"/>
    <w:rsid w:val="00BF74C7"/>
    <w:rsid w:val="00C00133"/>
    <w:rsid w:val="00C015F1"/>
    <w:rsid w:val="00C01F33"/>
    <w:rsid w:val="00C02CC6"/>
    <w:rsid w:val="00C040F7"/>
    <w:rsid w:val="00C044AB"/>
    <w:rsid w:val="00C05706"/>
    <w:rsid w:val="00C0592E"/>
    <w:rsid w:val="00C07377"/>
    <w:rsid w:val="00C1020C"/>
    <w:rsid w:val="00C10478"/>
    <w:rsid w:val="00C12107"/>
    <w:rsid w:val="00C14D4B"/>
    <w:rsid w:val="00C154BB"/>
    <w:rsid w:val="00C21538"/>
    <w:rsid w:val="00C23833"/>
    <w:rsid w:val="00C23B2D"/>
    <w:rsid w:val="00C2517A"/>
    <w:rsid w:val="00C273E8"/>
    <w:rsid w:val="00C279B5"/>
    <w:rsid w:val="00C27C45"/>
    <w:rsid w:val="00C316C7"/>
    <w:rsid w:val="00C3418B"/>
    <w:rsid w:val="00C3716E"/>
    <w:rsid w:val="00C3719D"/>
    <w:rsid w:val="00C37CB2"/>
    <w:rsid w:val="00C41E2C"/>
    <w:rsid w:val="00C473A5"/>
    <w:rsid w:val="00C47481"/>
    <w:rsid w:val="00C54995"/>
    <w:rsid w:val="00C54D41"/>
    <w:rsid w:val="00C5507F"/>
    <w:rsid w:val="00C60783"/>
    <w:rsid w:val="00C64672"/>
    <w:rsid w:val="00C6478D"/>
    <w:rsid w:val="00C64CE5"/>
    <w:rsid w:val="00C70697"/>
    <w:rsid w:val="00C72093"/>
    <w:rsid w:val="00C72EF4"/>
    <w:rsid w:val="00C741C6"/>
    <w:rsid w:val="00C744FE"/>
    <w:rsid w:val="00C75D2F"/>
    <w:rsid w:val="00C767BE"/>
    <w:rsid w:val="00C76E3C"/>
    <w:rsid w:val="00C81568"/>
    <w:rsid w:val="00C9027A"/>
    <w:rsid w:val="00C9068E"/>
    <w:rsid w:val="00C93814"/>
    <w:rsid w:val="00C93C4B"/>
    <w:rsid w:val="00C944AB"/>
    <w:rsid w:val="00C95B40"/>
    <w:rsid w:val="00CA01F8"/>
    <w:rsid w:val="00CA08D2"/>
    <w:rsid w:val="00CA1ED8"/>
    <w:rsid w:val="00CB1F63"/>
    <w:rsid w:val="00CB4237"/>
    <w:rsid w:val="00CB4E44"/>
    <w:rsid w:val="00CB7170"/>
    <w:rsid w:val="00CC00A6"/>
    <w:rsid w:val="00CC040E"/>
    <w:rsid w:val="00CC111F"/>
    <w:rsid w:val="00CC2011"/>
    <w:rsid w:val="00CC3EA0"/>
    <w:rsid w:val="00CC547B"/>
    <w:rsid w:val="00CC57CF"/>
    <w:rsid w:val="00CC6E91"/>
    <w:rsid w:val="00CC7B45"/>
    <w:rsid w:val="00CD0FC9"/>
    <w:rsid w:val="00CD1188"/>
    <w:rsid w:val="00CD2ED1"/>
    <w:rsid w:val="00CD337B"/>
    <w:rsid w:val="00CD4545"/>
    <w:rsid w:val="00CD7165"/>
    <w:rsid w:val="00CE0424"/>
    <w:rsid w:val="00CE0BF7"/>
    <w:rsid w:val="00CE241D"/>
    <w:rsid w:val="00CE3CC9"/>
    <w:rsid w:val="00CE7561"/>
    <w:rsid w:val="00CF1354"/>
    <w:rsid w:val="00CF2669"/>
    <w:rsid w:val="00CF384A"/>
    <w:rsid w:val="00CF3B1F"/>
    <w:rsid w:val="00CF3BF6"/>
    <w:rsid w:val="00CF625B"/>
    <w:rsid w:val="00CF687E"/>
    <w:rsid w:val="00D0349B"/>
    <w:rsid w:val="00D06038"/>
    <w:rsid w:val="00D10249"/>
    <w:rsid w:val="00D110CC"/>
    <w:rsid w:val="00D112D2"/>
    <w:rsid w:val="00D115C3"/>
    <w:rsid w:val="00D11897"/>
    <w:rsid w:val="00D13135"/>
    <w:rsid w:val="00D13E4E"/>
    <w:rsid w:val="00D15390"/>
    <w:rsid w:val="00D161A7"/>
    <w:rsid w:val="00D16900"/>
    <w:rsid w:val="00D17860"/>
    <w:rsid w:val="00D21150"/>
    <w:rsid w:val="00D239A7"/>
    <w:rsid w:val="00D23F47"/>
    <w:rsid w:val="00D258A4"/>
    <w:rsid w:val="00D26283"/>
    <w:rsid w:val="00D30C13"/>
    <w:rsid w:val="00D349C1"/>
    <w:rsid w:val="00D35D79"/>
    <w:rsid w:val="00D3630E"/>
    <w:rsid w:val="00D3688F"/>
    <w:rsid w:val="00D36E71"/>
    <w:rsid w:val="00D37D87"/>
    <w:rsid w:val="00D40B33"/>
    <w:rsid w:val="00D40E66"/>
    <w:rsid w:val="00D4318F"/>
    <w:rsid w:val="00D438BF"/>
    <w:rsid w:val="00D440F8"/>
    <w:rsid w:val="00D4525F"/>
    <w:rsid w:val="00D501A3"/>
    <w:rsid w:val="00D509F2"/>
    <w:rsid w:val="00D546FF"/>
    <w:rsid w:val="00D55AD5"/>
    <w:rsid w:val="00D576CA"/>
    <w:rsid w:val="00D61AF5"/>
    <w:rsid w:val="00D62E7E"/>
    <w:rsid w:val="00D642C7"/>
    <w:rsid w:val="00D652B5"/>
    <w:rsid w:val="00D66155"/>
    <w:rsid w:val="00D6622C"/>
    <w:rsid w:val="00D708B0"/>
    <w:rsid w:val="00D77B1D"/>
    <w:rsid w:val="00D801F8"/>
    <w:rsid w:val="00D8021F"/>
    <w:rsid w:val="00D80383"/>
    <w:rsid w:val="00D823C6"/>
    <w:rsid w:val="00D8327F"/>
    <w:rsid w:val="00D85BF3"/>
    <w:rsid w:val="00D86CA3"/>
    <w:rsid w:val="00D87180"/>
    <w:rsid w:val="00D871CE"/>
    <w:rsid w:val="00D91791"/>
    <w:rsid w:val="00D9196D"/>
    <w:rsid w:val="00D92982"/>
    <w:rsid w:val="00D93647"/>
    <w:rsid w:val="00DA0A65"/>
    <w:rsid w:val="00DA305E"/>
    <w:rsid w:val="00DA49CE"/>
    <w:rsid w:val="00DA5417"/>
    <w:rsid w:val="00DA56E8"/>
    <w:rsid w:val="00DB0A9F"/>
    <w:rsid w:val="00DB1730"/>
    <w:rsid w:val="00DB377D"/>
    <w:rsid w:val="00DB3879"/>
    <w:rsid w:val="00DB5212"/>
    <w:rsid w:val="00DB5BB1"/>
    <w:rsid w:val="00DB6C7A"/>
    <w:rsid w:val="00DC1550"/>
    <w:rsid w:val="00DC2D36"/>
    <w:rsid w:val="00DC48F7"/>
    <w:rsid w:val="00DC53EF"/>
    <w:rsid w:val="00DD0270"/>
    <w:rsid w:val="00DE5608"/>
    <w:rsid w:val="00DE58D0"/>
    <w:rsid w:val="00DE5AE8"/>
    <w:rsid w:val="00DE654F"/>
    <w:rsid w:val="00DF0B6E"/>
    <w:rsid w:val="00DF15E0"/>
    <w:rsid w:val="00DF37A0"/>
    <w:rsid w:val="00DF57C3"/>
    <w:rsid w:val="00E011BD"/>
    <w:rsid w:val="00E022B1"/>
    <w:rsid w:val="00E04F03"/>
    <w:rsid w:val="00E07353"/>
    <w:rsid w:val="00E110E7"/>
    <w:rsid w:val="00E1176E"/>
    <w:rsid w:val="00E11B20"/>
    <w:rsid w:val="00E14B2C"/>
    <w:rsid w:val="00E14EBA"/>
    <w:rsid w:val="00E15AC7"/>
    <w:rsid w:val="00E17376"/>
    <w:rsid w:val="00E17FA2"/>
    <w:rsid w:val="00E21CA5"/>
    <w:rsid w:val="00E22330"/>
    <w:rsid w:val="00E22397"/>
    <w:rsid w:val="00E225FA"/>
    <w:rsid w:val="00E23459"/>
    <w:rsid w:val="00E23CCC"/>
    <w:rsid w:val="00E240B1"/>
    <w:rsid w:val="00E30B5A"/>
    <w:rsid w:val="00E3123D"/>
    <w:rsid w:val="00E31461"/>
    <w:rsid w:val="00E31D43"/>
    <w:rsid w:val="00E32608"/>
    <w:rsid w:val="00E32914"/>
    <w:rsid w:val="00E3318B"/>
    <w:rsid w:val="00E34188"/>
    <w:rsid w:val="00E34B6E"/>
    <w:rsid w:val="00E35559"/>
    <w:rsid w:val="00E36CAA"/>
    <w:rsid w:val="00E3723A"/>
    <w:rsid w:val="00E37860"/>
    <w:rsid w:val="00E41210"/>
    <w:rsid w:val="00E44231"/>
    <w:rsid w:val="00E44326"/>
    <w:rsid w:val="00E446F1"/>
    <w:rsid w:val="00E46886"/>
    <w:rsid w:val="00E47AEF"/>
    <w:rsid w:val="00E50ADE"/>
    <w:rsid w:val="00E5103C"/>
    <w:rsid w:val="00E51977"/>
    <w:rsid w:val="00E53B75"/>
    <w:rsid w:val="00E54E3B"/>
    <w:rsid w:val="00E55AA9"/>
    <w:rsid w:val="00E57565"/>
    <w:rsid w:val="00E63838"/>
    <w:rsid w:val="00E642B4"/>
    <w:rsid w:val="00E64434"/>
    <w:rsid w:val="00E64F1F"/>
    <w:rsid w:val="00E67C51"/>
    <w:rsid w:val="00E72EFC"/>
    <w:rsid w:val="00E73511"/>
    <w:rsid w:val="00E758EC"/>
    <w:rsid w:val="00E76D10"/>
    <w:rsid w:val="00E8127D"/>
    <w:rsid w:val="00E8234C"/>
    <w:rsid w:val="00E83668"/>
    <w:rsid w:val="00E83AA9"/>
    <w:rsid w:val="00E85928"/>
    <w:rsid w:val="00E86CF4"/>
    <w:rsid w:val="00E86D0A"/>
    <w:rsid w:val="00E87822"/>
    <w:rsid w:val="00E90395"/>
    <w:rsid w:val="00E90E49"/>
    <w:rsid w:val="00E917F9"/>
    <w:rsid w:val="00E91EF1"/>
    <w:rsid w:val="00E9291C"/>
    <w:rsid w:val="00E93FFE"/>
    <w:rsid w:val="00E94F8A"/>
    <w:rsid w:val="00EA4404"/>
    <w:rsid w:val="00EA7A41"/>
    <w:rsid w:val="00EB077B"/>
    <w:rsid w:val="00EB4EA2"/>
    <w:rsid w:val="00EC0A8E"/>
    <w:rsid w:val="00EC24D5"/>
    <w:rsid w:val="00EC27C6"/>
    <w:rsid w:val="00EC3B0A"/>
    <w:rsid w:val="00EC4207"/>
    <w:rsid w:val="00EC5653"/>
    <w:rsid w:val="00EC5C10"/>
    <w:rsid w:val="00EC71CE"/>
    <w:rsid w:val="00ED1006"/>
    <w:rsid w:val="00ED1533"/>
    <w:rsid w:val="00ED1AC3"/>
    <w:rsid w:val="00ED3141"/>
    <w:rsid w:val="00ED4E4E"/>
    <w:rsid w:val="00ED5F7C"/>
    <w:rsid w:val="00EE2FC3"/>
    <w:rsid w:val="00EE68DB"/>
    <w:rsid w:val="00EE7A55"/>
    <w:rsid w:val="00EE7FDA"/>
    <w:rsid w:val="00EF007C"/>
    <w:rsid w:val="00EF052F"/>
    <w:rsid w:val="00EF18FE"/>
    <w:rsid w:val="00EF37F6"/>
    <w:rsid w:val="00EF5787"/>
    <w:rsid w:val="00EF60D0"/>
    <w:rsid w:val="00EF60D9"/>
    <w:rsid w:val="00F0528D"/>
    <w:rsid w:val="00F05FB3"/>
    <w:rsid w:val="00F06C67"/>
    <w:rsid w:val="00F06DFD"/>
    <w:rsid w:val="00F071D1"/>
    <w:rsid w:val="00F07533"/>
    <w:rsid w:val="00F10629"/>
    <w:rsid w:val="00F123D3"/>
    <w:rsid w:val="00F1369C"/>
    <w:rsid w:val="00F15FA5"/>
    <w:rsid w:val="00F17D0C"/>
    <w:rsid w:val="00F204C5"/>
    <w:rsid w:val="00F209B7"/>
    <w:rsid w:val="00F2364D"/>
    <w:rsid w:val="00F2376F"/>
    <w:rsid w:val="00F24015"/>
    <w:rsid w:val="00F243D8"/>
    <w:rsid w:val="00F272BE"/>
    <w:rsid w:val="00F30828"/>
    <w:rsid w:val="00F30876"/>
    <w:rsid w:val="00F313D6"/>
    <w:rsid w:val="00F37907"/>
    <w:rsid w:val="00F400F6"/>
    <w:rsid w:val="00F40F0C"/>
    <w:rsid w:val="00F43583"/>
    <w:rsid w:val="00F43E54"/>
    <w:rsid w:val="00F4766C"/>
    <w:rsid w:val="00F5060E"/>
    <w:rsid w:val="00F507D1"/>
    <w:rsid w:val="00F519CE"/>
    <w:rsid w:val="00F51ADA"/>
    <w:rsid w:val="00F60203"/>
    <w:rsid w:val="00F607C5"/>
    <w:rsid w:val="00F60DEA"/>
    <w:rsid w:val="00F61629"/>
    <w:rsid w:val="00F6302A"/>
    <w:rsid w:val="00F63950"/>
    <w:rsid w:val="00F64C2B"/>
    <w:rsid w:val="00F651BE"/>
    <w:rsid w:val="00F66F22"/>
    <w:rsid w:val="00F67F53"/>
    <w:rsid w:val="00F703BE"/>
    <w:rsid w:val="00F71F69"/>
    <w:rsid w:val="00F72A85"/>
    <w:rsid w:val="00F72B72"/>
    <w:rsid w:val="00F74BB9"/>
    <w:rsid w:val="00F75582"/>
    <w:rsid w:val="00F75A1D"/>
    <w:rsid w:val="00F760BC"/>
    <w:rsid w:val="00F76EFA"/>
    <w:rsid w:val="00F804BE"/>
    <w:rsid w:val="00F813A8"/>
    <w:rsid w:val="00F817CE"/>
    <w:rsid w:val="00F84119"/>
    <w:rsid w:val="00F8456C"/>
    <w:rsid w:val="00F859D8"/>
    <w:rsid w:val="00F868F5"/>
    <w:rsid w:val="00F86D43"/>
    <w:rsid w:val="00F90269"/>
    <w:rsid w:val="00F9056A"/>
    <w:rsid w:val="00F90F8D"/>
    <w:rsid w:val="00F92782"/>
    <w:rsid w:val="00F93AA9"/>
    <w:rsid w:val="00F95182"/>
    <w:rsid w:val="00F962FA"/>
    <w:rsid w:val="00F96985"/>
    <w:rsid w:val="00F97838"/>
    <w:rsid w:val="00F979DC"/>
    <w:rsid w:val="00FA2BB3"/>
    <w:rsid w:val="00FB0913"/>
    <w:rsid w:val="00FB4C80"/>
    <w:rsid w:val="00FB6A6A"/>
    <w:rsid w:val="00FC12E7"/>
    <w:rsid w:val="00FC1684"/>
    <w:rsid w:val="00FC7429"/>
    <w:rsid w:val="00FD07F6"/>
    <w:rsid w:val="00FD1679"/>
    <w:rsid w:val="00FD16BC"/>
    <w:rsid w:val="00FD1EC8"/>
    <w:rsid w:val="00FD2C7C"/>
    <w:rsid w:val="00FD30A2"/>
    <w:rsid w:val="00FD47ED"/>
    <w:rsid w:val="00FD627B"/>
    <w:rsid w:val="00FD74DB"/>
    <w:rsid w:val="00FD7660"/>
    <w:rsid w:val="00FE0655"/>
    <w:rsid w:val="00FE2228"/>
    <w:rsid w:val="00FE2365"/>
    <w:rsid w:val="00FE37D7"/>
    <w:rsid w:val="00FE4A70"/>
    <w:rsid w:val="00FE4C7B"/>
    <w:rsid w:val="00FE7336"/>
    <w:rsid w:val="00FE787C"/>
    <w:rsid w:val="00FE7FD8"/>
    <w:rsid w:val="00FF45A5"/>
    <w:rsid w:val="00FF4A89"/>
    <w:rsid w:val="00FF5C91"/>
    <w:rsid w:val="00FF7676"/>
    <w:rsid w:val="5AF6CCE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7A14BB43-E373-46CE-9E17-5CAB2D1F9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题注"/>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customStyle="1" w:styleId="textintend2">
    <w:name w:val="text intend 2"/>
    <w:basedOn w:val="Normal"/>
    <w:rsid w:val="008A5BDD"/>
    <w:pPr>
      <w:numPr>
        <w:numId w:val="25"/>
      </w:numPr>
      <w:spacing w:after="120"/>
      <w:jc w:val="both"/>
    </w:pPr>
    <w:rPr>
      <w:rFonts w:eastAsia="MS Mincho"/>
      <w:sz w:val="24"/>
      <w:lang w:val="en-US" w:eastAsia="en-GB"/>
    </w:rPr>
  </w:style>
  <w:style w:type="character" w:customStyle="1" w:styleId="TACChar">
    <w:name w:val="TAC Char"/>
    <w:link w:val="TAC"/>
    <w:locked/>
    <w:rsid w:val="008A5BDD"/>
    <w:rPr>
      <w:rFonts w:ascii="Arial" w:hAnsi="Arial"/>
      <w:sz w:val="18"/>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locked/>
    <w:rsid w:val="00A5610D"/>
    <w:rPr>
      <w:rFonts w:ascii="Times New Roman" w:hAnsi="Times New Roman"/>
      <w:b/>
    </w:rPr>
  </w:style>
  <w:style w:type="character" w:styleId="UnresolvedMention">
    <w:name w:val="Unresolved Mention"/>
    <w:basedOn w:val="DefaultParagraphFont"/>
    <w:uiPriority w:val="99"/>
    <w:semiHidden/>
    <w:unhideWhenUsed/>
    <w:rsid w:val="002A0F04"/>
    <w:rPr>
      <w:color w:val="605E5C"/>
      <w:shd w:val="clear" w:color="auto" w:fill="E1DFDD"/>
    </w:rPr>
  </w:style>
  <w:style w:type="paragraph" w:styleId="Revision">
    <w:name w:val="Revision"/>
    <w:hidden/>
    <w:uiPriority w:val="99"/>
    <w:semiHidden/>
    <w:rsid w:val="00F760BC"/>
    <w:rPr>
      <w:rFonts w:ascii="Times New Roman" w:hAnsi="Times New Roman"/>
      <w:lang w:eastAsia="ja-JP"/>
    </w:rPr>
  </w:style>
  <w:style w:type="table" w:customStyle="1" w:styleId="TableGrid1">
    <w:name w:val="Table Grid1"/>
    <w:basedOn w:val="TableNormal"/>
    <w:next w:val="TableGrid"/>
    <w:uiPriority w:val="39"/>
    <w:rsid w:val="00722931"/>
    <w:rPr>
      <w:rFonts w:ascii="Calibri" w:eastAsia="Calibri" w:hAnsi="Calibri"/>
      <w:sz w:val="22"/>
      <w:szCs w:val="22"/>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rsid w:val="00C741C6"/>
    <w:pPr>
      <w:numPr>
        <w:numId w:val="34"/>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088488">
      <w:bodyDiv w:val="1"/>
      <w:marLeft w:val="0"/>
      <w:marRight w:val="0"/>
      <w:marTop w:val="0"/>
      <w:marBottom w:val="0"/>
      <w:divBdr>
        <w:top w:val="none" w:sz="0" w:space="0" w:color="auto"/>
        <w:left w:val="none" w:sz="0" w:space="0" w:color="auto"/>
        <w:bottom w:val="none" w:sz="0" w:space="0" w:color="auto"/>
        <w:right w:val="none" w:sz="0" w:space="0" w:color="auto"/>
      </w:divBdr>
    </w:div>
    <w:div w:id="110587267">
      <w:bodyDiv w:val="1"/>
      <w:marLeft w:val="0"/>
      <w:marRight w:val="0"/>
      <w:marTop w:val="0"/>
      <w:marBottom w:val="0"/>
      <w:divBdr>
        <w:top w:val="none" w:sz="0" w:space="0" w:color="auto"/>
        <w:left w:val="none" w:sz="0" w:space="0" w:color="auto"/>
        <w:bottom w:val="none" w:sz="0" w:space="0" w:color="auto"/>
        <w:right w:val="none" w:sz="0" w:space="0" w:color="auto"/>
      </w:divBdr>
    </w:div>
    <w:div w:id="141777183">
      <w:bodyDiv w:val="1"/>
      <w:marLeft w:val="0"/>
      <w:marRight w:val="0"/>
      <w:marTop w:val="0"/>
      <w:marBottom w:val="0"/>
      <w:divBdr>
        <w:top w:val="none" w:sz="0" w:space="0" w:color="auto"/>
        <w:left w:val="none" w:sz="0" w:space="0" w:color="auto"/>
        <w:bottom w:val="none" w:sz="0" w:space="0" w:color="auto"/>
        <w:right w:val="none" w:sz="0" w:space="0" w:color="auto"/>
      </w:divBdr>
    </w:div>
    <w:div w:id="346446944">
      <w:bodyDiv w:val="1"/>
      <w:marLeft w:val="0"/>
      <w:marRight w:val="0"/>
      <w:marTop w:val="0"/>
      <w:marBottom w:val="0"/>
      <w:divBdr>
        <w:top w:val="none" w:sz="0" w:space="0" w:color="auto"/>
        <w:left w:val="none" w:sz="0" w:space="0" w:color="auto"/>
        <w:bottom w:val="none" w:sz="0" w:space="0" w:color="auto"/>
        <w:right w:val="none" w:sz="0" w:space="0" w:color="auto"/>
      </w:divBdr>
    </w:div>
    <w:div w:id="366175270">
      <w:bodyDiv w:val="1"/>
      <w:marLeft w:val="0"/>
      <w:marRight w:val="0"/>
      <w:marTop w:val="0"/>
      <w:marBottom w:val="0"/>
      <w:divBdr>
        <w:top w:val="none" w:sz="0" w:space="0" w:color="auto"/>
        <w:left w:val="none" w:sz="0" w:space="0" w:color="auto"/>
        <w:bottom w:val="none" w:sz="0" w:space="0" w:color="auto"/>
        <w:right w:val="none" w:sz="0" w:space="0" w:color="auto"/>
      </w:divBdr>
    </w:div>
    <w:div w:id="443694964">
      <w:bodyDiv w:val="1"/>
      <w:marLeft w:val="0"/>
      <w:marRight w:val="0"/>
      <w:marTop w:val="0"/>
      <w:marBottom w:val="0"/>
      <w:divBdr>
        <w:top w:val="none" w:sz="0" w:space="0" w:color="auto"/>
        <w:left w:val="none" w:sz="0" w:space="0" w:color="auto"/>
        <w:bottom w:val="none" w:sz="0" w:space="0" w:color="auto"/>
        <w:right w:val="none" w:sz="0" w:space="0" w:color="auto"/>
      </w:divBdr>
    </w:div>
    <w:div w:id="464853511">
      <w:bodyDiv w:val="1"/>
      <w:marLeft w:val="0"/>
      <w:marRight w:val="0"/>
      <w:marTop w:val="0"/>
      <w:marBottom w:val="0"/>
      <w:divBdr>
        <w:top w:val="none" w:sz="0" w:space="0" w:color="auto"/>
        <w:left w:val="none" w:sz="0" w:space="0" w:color="auto"/>
        <w:bottom w:val="none" w:sz="0" w:space="0" w:color="auto"/>
        <w:right w:val="none" w:sz="0" w:space="0" w:color="auto"/>
      </w:divBdr>
    </w:div>
    <w:div w:id="700276939">
      <w:bodyDiv w:val="1"/>
      <w:marLeft w:val="0"/>
      <w:marRight w:val="0"/>
      <w:marTop w:val="0"/>
      <w:marBottom w:val="0"/>
      <w:divBdr>
        <w:top w:val="none" w:sz="0" w:space="0" w:color="auto"/>
        <w:left w:val="none" w:sz="0" w:space="0" w:color="auto"/>
        <w:bottom w:val="none" w:sz="0" w:space="0" w:color="auto"/>
        <w:right w:val="none" w:sz="0" w:space="0" w:color="auto"/>
      </w:divBdr>
    </w:div>
    <w:div w:id="853493447">
      <w:bodyDiv w:val="1"/>
      <w:marLeft w:val="0"/>
      <w:marRight w:val="0"/>
      <w:marTop w:val="0"/>
      <w:marBottom w:val="0"/>
      <w:divBdr>
        <w:top w:val="none" w:sz="0" w:space="0" w:color="auto"/>
        <w:left w:val="none" w:sz="0" w:space="0" w:color="auto"/>
        <w:bottom w:val="none" w:sz="0" w:space="0" w:color="auto"/>
        <w:right w:val="none" w:sz="0" w:space="0" w:color="auto"/>
      </w:divBdr>
    </w:div>
    <w:div w:id="1198742556">
      <w:bodyDiv w:val="1"/>
      <w:marLeft w:val="0"/>
      <w:marRight w:val="0"/>
      <w:marTop w:val="0"/>
      <w:marBottom w:val="0"/>
      <w:divBdr>
        <w:top w:val="none" w:sz="0" w:space="0" w:color="auto"/>
        <w:left w:val="none" w:sz="0" w:space="0" w:color="auto"/>
        <w:bottom w:val="none" w:sz="0" w:space="0" w:color="auto"/>
        <w:right w:val="none" w:sz="0" w:space="0" w:color="auto"/>
      </w:divBdr>
    </w:div>
    <w:div w:id="1302005632">
      <w:bodyDiv w:val="1"/>
      <w:marLeft w:val="0"/>
      <w:marRight w:val="0"/>
      <w:marTop w:val="0"/>
      <w:marBottom w:val="0"/>
      <w:divBdr>
        <w:top w:val="none" w:sz="0" w:space="0" w:color="auto"/>
        <w:left w:val="none" w:sz="0" w:space="0" w:color="auto"/>
        <w:bottom w:val="none" w:sz="0" w:space="0" w:color="auto"/>
        <w:right w:val="none" w:sz="0" w:space="0" w:color="auto"/>
      </w:divBdr>
    </w:div>
    <w:div w:id="1317028423">
      <w:bodyDiv w:val="1"/>
      <w:marLeft w:val="0"/>
      <w:marRight w:val="0"/>
      <w:marTop w:val="0"/>
      <w:marBottom w:val="0"/>
      <w:divBdr>
        <w:top w:val="none" w:sz="0" w:space="0" w:color="auto"/>
        <w:left w:val="none" w:sz="0" w:space="0" w:color="auto"/>
        <w:bottom w:val="none" w:sz="0" w:space="0" w:color="auto"/>
        <w:right w:val="none" w:sz="0" w:space="0" w:color="auto"/>
      </w:divBdr>
    </w:div>
    <w:div w:id="1361319811">
      <w:bodyDiv w:val="1"/>
      <w:marLeft w:val="0"/>
      <w:marRight w:val="0"/>
      <w:marTop w:val="0"/>
      <w:marBottom w:val="0"/>
      <w:divBdr>
        <w:top w:val="none" w:sz="0" w:space="0" w:color="auto"/>
        <w:left w:val="none" w:sz="0" w:space="0" w:color="auto"/>
        <w:bottom w:val="none" w:sz="0" w:space="0" w:color="auto"/>
        <w:right w:val="none" w:sz="0" w:space="0" w:color="auto"/>
      </w:divBdr>
    </w:div>
    <w:div w:id="1527018027">
      <w:bodyDiv w:val="1"/>
      <w:marLeft w:val="0"/>
      <w:marRight w:val="0"/>
      <w:marTop w:val="0"/>
      <w:marBottom w:val="0"/>
      <w:divBdr>
        <w:top w:val="none" w:sz="0" w:space="0" w:color="auto"/>
        <w:left w:val="none" w:sz="0" w:space="0" w:color="auto"/>
        <w:bottom w:val="none" w:sz="0" w:space="0" w:color="auto"/>
        <w:right w:val="none" w:sz="0" w:space="0" w:color="auto"/>
      </w:divBdr>
    </w:div>
    <w:div w:id="1595555512">
      <w:bodyDiv w:val="1"/>
      <w:marLeft w:val="0"/>
      <w:marRight w:val="0"/>
      <w:marTop w:val="0"/>
      <w:marBottom w:val="0"/>
      <w:divBdr>
        <w:top w:val="none" w:sz="0" w:space="0" w:color="auto"/>
        <w:left w:val="none" w:sz="0" w:space="0" w:color="auto"/>
        <w:bottom w:val="none" w:sz="0" w:space="0" w:color="auto"/>
        <w:right w:val="none" w:sz="0" w:space="0" w:color="auto"/>
      </w:divBdr>
    </w:div>
    <w:div w:id="1615022105">
      <w:bodyDiv w:val="1"/>
      <w:marLeft w:val="0"/>
      <w:marRight w:val="0"/>
      <w:marTop w:val="0"/>
      <w:marBottom w:val="0"/>
      <w:divBdr>
        <w:top w:val="none" w:sz="0" w:space="0" w:color="auto"/>
        <w:left w:val="none" w:sz="0" w:space="0" w:color="auto"/>
        <w:bottom w:val="none" w:sz="0" w:space="0" w:color="auto"/>
        <w:right w:val="none" w:sz="0" w:space="0" w:color="auto"/>
      </w:divBdr>
    </w:div>
    <w:div w:id="1698698937">
      <w:bodyDiv w:val="1"/>
      <w:marLeft w:val="0"/>
      <w:marRight w:val="0"/>
      <w:marTop w:val="0"/>
      <w:marBottom w:val="0"/>
      <w:divBdr>
        <w:top w:val="none" w:sz="0" w:space="0" w:color="auto"/>
        <w:left w:val="none" w:sz="0" w:space="0" w:color="auto"/>
        <w:bottom w:val="none" w:sz="0" w:space="0" w:color="auto"/>
        <w:right w:val="none" w:sz="0" w:space="0" w:color="auto"/>
      </w:divBdr>
    </w:div>
    <w:div w:id="1764448503">
      <w:bodyDiv w:val="1"/>
      <w:marLeft w:val="0"/>
      <w:marRight w:val="0"/>
      <w:marTop w:val="0"/>
      <w:marBottom w:val="0"/>
      <w:divBdr>
        <w:top w:val="none" w:sz="0" w:space="0" w:color="auto"/>
        <w:left w:val="none" w:sz="0" w:space="0" w:color="auto"/>
        <w:bottom w:val="none" w:sz="0" w:space="0" w:color="auto"/>
        <w:right w:val="none" w:sz="0" w:space="0" w:color="auto"/>
      </w:divBdr>
    </w:div>
    <w:div w:id="1845239571">
      <w:bodyDiv w:val="1"/>
      <w:marLeft w:val="0"/>
      <w:marRight w:val="0"/>
      <w:marTop w:val="0"/>
      <w:marBottom w:val="0"/>
      <w:divBdr>
        <w:top w:val="none" w:sz="0" w:space="0" w:color="auto"/>
        <w:left w:val="none" w:sz="0" w:space="0" w:color="auto"/>
        <w:bottom w:val="none" w:sz="0" w:space="0" w:color="auto"/>
        <w:right w:val="none" w:sz="0" w:space="0" w:color="auto"/>
      </w:divBdr>
    </w:div>
    <w:div w:id="1958635457">
      <w:bodyDiv w:val="1"/>
      <w:marLeft w:val="0"/>
      <w:marRight w:val="0"/>
      <w:marTop w:val="0"/>
      <w:marBottom w:val="0"/>
      <w:divBdr>
        <w:top w:val="none" w:sz="0" w:space="0" w:color="auto"/>
        <w:left w:val="none" w:sz="0" w:space="0" w:color="auto"/>
        <w:bottom w:val="none" w:sz="0" w:space="0" w:color="auto"/>
        <w:right w:val="none" w:sz="0" w:space="0" w:color="auto"/>
      </w:divBdr>
    </w:div>
    <w:div w:id="2086099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image" Target="media/image3.w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Microsoft_Visio_2003-2010_Drawing.vsd"/><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5.bin"/><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oleObject" Target="embeddings/oleObject3.bin"/><Relationship Id="rId23" Type="http://schemas.openxmlformats.org/officeDocument/2006/relationships/oleObject" Target="embeddings/Microsoft_Visio_2003-2010_Drawing1.vsd"/><Relationship Id="rId10" Type="http://schemas.openxmlformats.org/officeDocument/2006/relationships/endnotes" Target="endnotes.xml"/><Relationship Id="rId19" Type="http://schemas.openxmlformats.org/officeDocument/2006/relationships/oleObject" Target="embeddings/oleObject6.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image" Target="media/image5.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71c18f6dd129a9c3d85d9b935b62c86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80554bed4c8cbaec067244539ed64709"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479F1B-A381-4FF5-B028-59A5A8BF5B8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02F7628-E191-49DA-814C-CB645C0017FD}">
  <ds:schemaRefs>
    <ds:schemaRef ds:uri="http://schemas.microsoft.com/sharepoint/v3/contenttype/forms"/>
  </ds:schemaRefs>
</ds:datastoreItem>
</file>

<file path=customXml/itemProps3.xml><?xml version="1.0" encoding="utf-8"?>
<ds:datastoreItem xmlns:ds="http://schemas.openxmlformats.org/officeDocument/2006/customXml" ds:itemID="{E71D20A4-7533-4D13-872C-20F3CA1E34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24E18B-2454-4A3C-B720-FEC7BAE1A8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9</TotalTime>
  <Pages>6</Pages>
  <Words>2778</Words>
  <Characters>15841</Characters>
  <Application>Microsoft Office Word</Application>
  <DocSecurity>0</DocSecurity>
  <Lines>132</Lines>
  <Paragraphs>37</Paragraphs>
  <ScaleCrop>false</ScaleCrop>
  <Company>Ericsson</Company>
  <LinksUpToDate>false</LinksUpToDate>
  <CharactersWithSpaces>18582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3GPP; Ericsson; TDoc</cp:keywords>
  <dc:description/>
  <cp:lastModifiedBy>Johan Bergman</cp:lastModifiedBy>
  <cp:revision>735</cp:revision>
  <cp:lastPrinted>2008-01-31T07:09:00Z</cp:lastPrinted>
  <dcterms:created xsi:type="dcterms:W3CDTF">2018-05-02T12:08:00Z</dcterms:created>
  <dcterms:modified xsi:type="dcterms:W3CDTF">2019-05-03T14:39:00Z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